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248" w:rsidRDefault="006E7248" w:rsidP="001D7F4F">
      <w:pPr>
        <w:pStyle w:val="BillDots"/>
      </w:pPr>
      <w:r>
        <w:rPr>
          <w:strike/>
        </w:rPr>
        <w:t>Indicates Matter Stricken</w:t>
      </w:r>
    </w:p>
    <w:p w:rsidR="006E7248" w:rsidRPr="006E7248" w:rsidRDefault="006E7248" w:rsidP="001D7F4F">
      <w:pPr>
        <w:pStyle w:val="BillDots"/>
      </w:pPr>
      <w:r>
        <w:rPr>
          <w:u w:val="single"/>
        </w:rPr>
        <w:t>Indicates New Matter</w:t>
      </w:r>
    </w:p>
    <w:p w:rsidR="006E7248" w:rsidRDefault="006E7248" w:rsidP="001D7F4F">
      <w:pPr>
        <w:pStyle w:val="BillDots"/>
      </w:pPr>
    </w:p>
    <w:p w:rsidR="00542306" w:rsidRDefault="00542306" w:rsidP="001D7F4F">
      <w:pPr>
        <w:pStyle w:val="BillDots"/>
      </w:pPr>
      <w:r>
        <w:t>AMENDED</w:t>
      </w:r>
    </w:p>
    <w:p w:rsidR="00542306" w:rsidRDefault="00214DA0" w:rsidP="001D7F4F">
      <w:pPr>
        <w:pStyle w:val="BillDots"/>
      </w:pPr>
      <w:r>
        <w:t>May 30</w:t>
      </w:r>
      <w:r w:rsidR="00542306">
        <w:t>, 2012</w:t>
      </w:r>
    </w:p>
    <w:p w:rsidR="00542306" w:rsidRDefault="00542306" w:rsidP="001D7F4F">
      <w:pPr>
        <w:pStyle w:val="BillDots"/>
      </w:pPr>
    </w:p>
    <w:p w:rsidR="006E7248" w:rsidRPr="006E7248" w:rsidRDefault="006E7248" w:rsidP="006E7248">
      <w:pPr>
        <w:pStyle w:val="BillDots"/>
        <w:tabs>
          <w:tab w:val="clear" w:pos="216"/>
          <w:tab w:val="clear" w:pos="432"/>
          <w:tab w:val="clear" w:pos="648"/>
          <w:tab w:val="clear" w:pos="864"/>
          <w:tab w:val="clear" w:pos="1080"/>
          <w:tab w:val="clear" w:pos="1296"/>
          <w:tab w:val="clear" w:pos="5904"/>
          <w:tab w:val="right" w:pos="5933"/>
        </w:tabs>
      </w:pPr>
      <w:r>
        <w:tab/>
      </w:r>
      <w:r>
        <w:rPr>
          <w:b/>
          <w:sz w:val="36"/>
        </w:rPr>
        <w:t>H. 4654</w:t>
      </w:r>
    </w:p>
    <w:p w:rsidR="006E7248" w:rsidRDefault="006E7248" w:rsidP="001D7F4F">
      <w:pPr>
        <w:pStyle w:val="BillDots"/>
      </w:pPr>
    </w:p>
    <w:p w:rsidR="006E7248" w:rsidRDefault="006E7248" w:rsidP="001D7F4F">
      <w:pPr>
        <w:pStyle w:val="BillDots"/>
      </w:pPr>
      <w:r>
        <w:t>Introduced by Reps. Hardwick, Harrell, Loftis, Sandifer, White, Harrison, Owens, Crosby, Anderson, Bingham, Sottile, Corbin, Chumley, Forrester, Hearn, Henderson, Lucas, D.C. Moss, V.S. Moss, Ott, Parker, Southard, Murphy, Clemmons, Hixon, Knight and Patrick</w:t>
      </w:r>
    </w:p>
    <w:p w:rsidR="006E7248" w:rsidRDefault="006E7248" w:rsidP="001D7F4F">
      <w:pPr>
        <w:pStyle w:val="BillDots"/>
      </w:pPr>
    </w:p>
    <w:p w:rsidR="006E7248" w:rsidRDefault="00214DA0" w:rsidP="00DC1251">
      <w:pPr>
        <w:pStyle w:val="BillDots"/>
        <w:tabs>
          <w:tab w:val="clear" w:pos="216"/>
          <w:tab w:val="clear" w:pos="432"/>
          <w:tab w:val="clear" w:pos="648"/>
          <w:tab w:val="clear" w:pos="864"/>
          <w:tab w:val="clear" w:pos="1080"/>
          <w:tab w:val="clear" w:pos="1296"/>
          <w:tab w:val="clear" w:pos="5904"/>
          <w:tab w:val="right" w:pos="5933"/>
        </w:tabs>
      </w:pPr>
      <w:r>
        <w:t>S. Printed 5/30</w:t>
      </w:r>
      <w:r w:rsidR="006E7248">
        <w:t>/12--S.</w:t>
      </w:r>
    </w:p>
    <w:p w:rsidR="006E7248" w:rsidRDefault="006E7248" w:rsidP="001D7F4F">
      <w:pPr>
        <w:pStyle w:val="BillDots"/>
      </w:pPr>
      <w:r>
        <w:t>Read the first time March 29, 2012.</w:t>
      </w:r>
    </w:p>
    <w:p w:rsidR="006E7248" w:rsidRPr="006E7248" w:rsidRDefault="006E7248" w:rsidP="006E7248">
      <w:pPr>
        <w:pStyle w:val="BillDots"/>
        <w:jc w:val="center"/>
      </w:pPr>
      <w:r>
        <w:rPr>
          <w:u w:val="single"/>
        </w:rPr>
        <w:t>            </w:t>
      </w:r>
    </w:p>
    <w:p w:rsidR="004F3E76" w:rsidRDefault="004F3E76" w:rsidP="001D7F4F">
      <w:pPr>
        <w:pStyle w:val="BillDots"/>
        <w:sectPr w:rsidR="004F3E76" w:rsidSect="004F3E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3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7D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1</w:t>
      </w:r>
      <w:r>
        <w:noBreakHyphen/>
        <w:t>90, CODE OF LAWS OF SOUTH CAROLINA, 1976, RELATING TO PROHIBITING THE DISCHARGE OF POLLUTANTS INTO THE ENVIRONMENT AND REMEDIES FOR VIOLATIONS, SO AS TO PROVIDE EXEMPTIONS AND LIMITATIONS ON THESE EXEMPTIONS AND TO SPECIFY THAT NO PRIVATE CAUSE OF ACTION IS CREATED BY OR EXISTS UNDER THE POLLUTION CONTROL ACT; TO AMEND SECTION 48</w:t>
      </w:r>
      <w:r>
        <w:noBreakHyphen/>
        <w:t>1</w:t>
      </w:r>
      <w:r>
        <w:noBreakHyphen/>
        <w:t>130, RELATING TO FINAL ORDERS OF THE DEPARTMENT DISCONTINUING DISCHARGE OF POLLUTANTS, SO AS TO DELETE PROVISIONS RELATING TO REQUIRED PROCEDURES PRECEDING THE ISSUANCE OF A FINAL ORDER AND TO PROVIDE THAT AN ORDER IS SUBJECT TO REVIEW PURSUANT TO THE ADMINISTRATIVE PROCEDURES ACT; TO AMEND SECTION 48</w:t>
      </w:r>
      <w:r>
        <w:noBreakHyphen/>
        <w:t>1</w:t>
      </w:r>
      <w:r>
        <w:noBreakHyphen/>
        <w:t>250, RELATING TO WHOM BENEFITS FROM CAUSES OF ACTION RESULTING FROM POLLUTION VIOLATIONS INURE, SO AS TO PROVIDE THAT NO PRIVATE CAUSE OF ACTION IS CREATED BY OR EXISTS UNDER THE POLLUTION CONTROL ACT; AND TO MAKE THESE PROVISIONS RETROACTIVE AND EXTINGUISH ANY RIGHT, CLAIM, OR CAUSE OF ACTION ARISING UNDER OR RELATED TO THE POLLUTION CONTROL ACT, SUBJECT TO EXCEPTIONS FOR THE STATE AND ITS SUBDIVISIONS.</w:t>
      </w:r>
    </w:p>
    <w:p w:rsidR="00214DA0" w:rsidRDefault="00214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07D9A" w:rsidRDefault="00907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9A" w:rsidRDefault="00907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7D9A" w:rsidRDefault="00907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48</w:t>
      </w:r>
      <w:r>
        <w:noBreakHyphen/>
        <w:t>1</w:t>
      </w:r>
      <w:r>
        <w:noBreakHyphen/>
        <w:t>90 of the 1976 Code is amended to read:</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1</w:t>
      </w:r>
      <w:r>
        <w:noBreakHyphen/>
        <w:t>90.</w:t>
      </w:r>
      <w:r>
        <w:tab/>
      </w:r>
      <w:r w:rsidRPr="00285513">
        <w:rPr>
          <w:strike/>
        </w:rPr>
        <w:t>(a)</w:t>
      </w:r>
      <w:r>
        <w:rPr>
          <w:u w:val="single"/>
        </w:rPr>
        <w:t>(A)(1)</w:t>
      </w:r>
      <w:r>
        <w:tab/>
      </w:r>
      <w:r w:rsidRPr="00976907">
        <w:t xml:space="preserve">It </w:t>
      </w:r>
      <w:r>
        <w:t>is</w:t>
      </w:r>
      <w:r w:rsidRPr="00976907">
        <w:t xml:space="preserve"> unlawful for </w:t>
      </w:r>
      <w:r w:rsidRPr="00285513">
        <w:rPr>
          <w:strike/>
        </w:rPr>
        <w:t>any</w:t>
      </w:r>
      <w:r>
        <w:t xml:space="preserve"> </w:t>
      </w:r>
      <w:r>
        <w:rPr>
          <w:u w:val="single"/>
        </w:rPr>
        <w:t>a</w:t>
      </w:r>
      <w:r w:rsidRPr="00976907">
        <w:t xml:space="preserve"> person, directly or indirectly, to throw, drain, run, allow to seep</w:t>
      </w:r>
      <w:r>
        <w:rPr>
          <w:u w:val="single"/>
        </w:rPr>
        <w:t>,</w:t>
      </w:r>
      <w:r w:rsidRPr="00976907">
        <w:t xml:space="preserve"> or otherwise discharge into the environment of the State organic or inorganic matter, including sewage, industrial wastes</w:t>
      </w:r>
      <w:r>
        <w:rPr>
          <w:u w:val="single"/>
        </w:rPr>
        <w:t>,</w:t>
      </w:r>
      <w:r w:rsidRPr="00976907">
        <w:t xml:space="preserve"> and other wastes, except in compliance with a permit issued by the </w:t>
      </w:r>
      <w:r>
        <w:t>d</w:t>
      </w:r>
      <w:r w:rsidRPr="00976907">
        <w:t xml:space="preserve">epartment. </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570A31">
        <w:rPr>
          <w:color w:val="000000" w:themeColor="text1"/>
          <w:u w:val="single" w:color="000000" w:themeColor="text1"/>
        </w:rPr>
        <w:t>(2)</w:t>
      </w:r>
      <w:r w:rsidRPr="006C7CB9">
        <w:rPr>
          <w:color w:val="000000" w:themeColor="text1"/>
          <w:u w:color="000000" w:themeColor="text1"/>
        </w:rPr>
        <w:tab/>
      </w:r>
      <w:r w:rsidRPr="00570A31">
        <w:rPr>
          <w:color w:val="000000" w:themeColor="text1"/>
          <w:u w:val="single" w:color="000000" w:themeColor="text1"/>
        </w:rPr>
        <w:t xml:space="preserve">The </w:t>
      </w:r>
      <w:r>
        <w:rPr>
          <w:color w:val="000000" w:themeColor="text1"/>
          <w:u w:val="single" w:color="000000" w:themeColor="text1"/>
        </w:rPr>
        <w:t>permit requirements of</w:t>
      </w:r>
      <w:r w:rsidRPr="00570A31">
        <w:rPr>
          <w:color w:val="000000" w:themeColor="text1"/>
          <w:u w:val="single" w:color="000000" w:themeColor="text1"/>
        </w:rPr>
        <w:t xml:space="preserve"> subsection</w:t>
      </w:r>
      <w:r>
        <w:rPr>
          <w:color w:val="000000" w:themeColor="text1"/>
          <w:u w:val="single" w:color="000000" w:themeColor="text1"/>
        </w:rPr>
        <w:t xml:space="preserve"> </w:t>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)(1)</w:t>
      </w:r>
      <w:r>
        <w:rPr>
          <w:color w:val="000000" w:themeColor="text1"/>
          <w:u w:val="single" w:color="000000" w:themeColor="text1"/>
        </w:rPr>
        <w:t xml:space="preserve"> of this section</w:t>
      </w:r>
      <w:r w:rsidRPr="00570A31">
        <w:rPr>
          <w:color w:val="000000" w:themeColor="text1"/>
          <w:u w:val="single" w:color="000000" w:themeColor="text1"/>
        </w:rPr>
        <w:t>,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100, and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110</w:t>
      </w:r>
      <w:r>
        <w:rPr>
          <w:color w:val="000000" w:themeColor="text1"/>
          <w:u w:val="single" w:color="000000" w:themeColor="text1"/>
        </w:rPr>
        <w:t xml:space="preserve"> do not apply to:</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in a quantity below applicable threshol</w:t>
      </w:r>
      <w:r>
        <w:rPr>
          <w:color w:val="000000" w:themeColor="text1"/>
          <w:u w:val="single" w:color="000000" w:themeColor="text1"/>
        </w:rPr>
        <w:t>d</w:t>
      </w:r>
      <w:r w:rsidRPr="00570A31">
        <w:rPr>
          <w:color w:val="000000" w:themeColor="text1"/>
          <w:u w:color="000000" w:themeColor="text1"/>
        </w:rPr>
        <w:tab/>
      </w:r>
      <w:r w:rsidRPr="00570A31">
        <w:rPr>
          <w:color w:val="000000" w:themeColor="text1"/>
          <w:u w:val="single" w:color="000000" w:themeColor="text1"/>
        </w:rPr>
        <w:t xml:space="preserve"> permitting</w:t>
      </w:r>
      <w:r>
        <w:rPr>
          <w:color w:val="000000" w:themeColor="text1"/>
          <w:u w:val="single" w:color="000000" w:themeColor="text1"/>
        </w:rPr>
        <w:t xml:space="preserve"> </w:t>
      </w:r>
      <w:r w:rsidRPr="00570A31">
        <w:rPr>
          <w:color w:val="000000" w:themeColor="text1"/>
          <w:u w:val="single" w:color="000000" w:themeColor="text1"/>
        </w:rPr>
        <w:t xml:space="preserve">requirements established by the </w:t>
      </w:r>
      <w:r>
        <w:rPr>
          <w:color w:val="000000" w:themeColor="text1"/>
          <w:u w:val="single" w:color="000000" w:themeColor="text1"/>
        </w:rPr>
        <w:t>d</w:t>
      </w:r>
      <w:r w:rsidRPr="00570A31">
        <w:rPr>
          <w:color w:val="000000" w:themeColor="text1"/>
          <w:u w:val="single" w:color="000000" w:themeColor="text1"/>
        </w:rPr>
        <w:t>epartment;</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b</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for which the</w:t>
      </w:r>
      <w:r w:rsidRPr="00570A31">
        <w:rPr>
          <w:color w:val="000000" w:themeColor="text1"/>
          <w:u w:color="000000" w:themeColor="text1"/>
        </w:rPr>
        <w:tab/>
      </w:r>
      <w:r w:rsidRPr="00570A31">
        <w:rPr>
          <w:color w:val="000000" w:themeColor="text1"/>
          <w:u w:val="single" w:color="000000" w:themeColor="text1"/>
        </w:rPr>
        <w:t xml:space="preserve"> </w:t>
      </w:r>
      <w:r>
        <w:rPr>
          <w:color w:val="000000" w:themeColor="text1"/>
          <w:u w:val="single" w:color="000000" w:themeColor="text1"/>
        </w:rPr>
        <w:t>d</w:t>
      </w:r>
      <w:r w:rsidRPr="00570A31">
        <w:rPr>
          <w:color w:val="000000" w:themeColor="text1"/>
          <w:u w:val="single" w:color="000000" w:themeColor="text1"/>
        </w:rPr>
        <w:t>epartment has no regulatory permitting program;</w:t>
      </w:r>
    </w:p>
    <w:p w:rsidR="00542306" w:rsidRPr="00E3321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c</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exempted by the</w:t>
      </w:r>
      <w:r>
        <w:rPr>
          <w:color w:val="000000" w:themeColor="text1"/>
          <w:u w:val="single" w:color="000000" w:themeColor="text1"/>
        </w:rPr>
        <w:t xml:space="preserve"> d</w:t>
      </w:r>
      <w:r w:rsidRPr="00570A31">
        <w:rPr>
          <w:color w:val="000000" w:themeColor="text1"/>
          <w:u w:val="single" w:color="000000" w:themeColor="text1"/>
        </w:rPr>
        <w:t xml:space="preserve">epartment from </w:t>
      </w:r>
      <w:r w:rsidRPr="00E3321D">
        <w:rPr>
          <w:snapToGrid w:val="0"/>
          <w:u w:val="single"/>
        </w:rPr>
        <w:t>permitting requirements; or</w:t>
      </w:r>
    </w:p>
    <w:p w:rsidR="00542306" w:rsidRPr="00570A31" w:rsidRDefault="00214DA0"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3321D">
        <w:rPr>
          <w:snapToGrid w:val="0"/>
        </w:rPr>
        <w:tab/>
      </w:r>
      <w:r w:rsidRPr="00E3321D">
        <w:rPr>
          <w:snapToGrid w:val="0"/>
        </w:rPr>
        <w:tab/>
      </w:r>
      <w:r>
        <w:rPr>
          <w:snapToGrid w:val="0"/>
        </w:rPr>
        <w:tab/>
      </w:r>
      <w:r w:rsidRPr="00E3321D">
        <w:rPr>
          <w:snapToGrid w:val="0"/>
          <w:u w:val="single"/>
        </w:rPr>
        <w:t>(d)</w:t>
      </w:r>
      <w:r w:rsidRPr="00E3321D">
        <w:rPr>
          <w:snapToGrid w:val="0"/>
        </w:rPr>
        <w:tab/>
      </w:r>
      <w:r w:rsidRPr="00E3321D">
        <w:rPr>
          <w:snapToGrid w:val="0"/>
          <w:u w:val="single"/>
        </w:rPr>
        <w:t>normal farming, silviculture, aquaculture, ranching</w:t>
      </w:r>
      <w:r>
        <w:rPr>
          <w:snapToGrid w:val="0"/>
          <w:u w:val="single"/>
        </w:rPr>
        <w:t>, and wildlife habitat management</w:t>
      </w:r>
      <w:r w:rsidRPr="00E3321D">
        <w:rPr>
          <w:snapToGrid w:val="0"/>
          <w:u w:val="single"/>
        </w:rPr>
        <w:t xml:space="preserve"> activities that are not prohibited by or otherwise subject to regulation.</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(3)</w:t>
      </w:r>
      <w:r w:rsidRPr="006C7CB9">
        <w:rPr>
          <w:color w:val="000000" w:themeColor="text1"/>
          <w:u w:color="000000" w:themeColor="text1"/>
        </w:rPr>
        <w:tab/>
      </w:r>
      <w:r w:rsidRPr="00570A31">
        <w:rPr>
          <w:color w:val="000000" w:themeColor="text1"/>
          <w:u w:val="single" w:color="000000" w:themeColor="text1"/>
        </w:rPr>
        <w:t xml:space="preserve">Subsection </w:t>
      </w:r>
      <w:r>
        <w:rPr>
          <w:color w:val="000000" w:themeColor="text1"/>
          <w:u w:val="single" w:color="000000" w:themeColor="text1"/>
        </w:rPr>
        <w:t>(A</w:t>
      </w:r>
      <w:r w:rsidRPr="00570A31">
        <w:rPr>
          <w:color w:val="000000" w:themeColor="text1"/>
          <w:u w:val="single" w:color="000000" w:themeColor="text1"/>
        </w:rPr>
        <w:t xml:space="preserve">)(2) </w:t>
      </w:r>
      <w:r>
        <w:rPr>
          <w:color w:val="000000" w:themeColor="text1"/>
          <w:u w:val="single" w:color="000000" w:themeColor="text1"/>
        </w:rPr>
        <w:t>of this section must</w:t>
      </w:r>
      <w:r w:rsidRPr="00570A31">
        <w:rPr>
          <w:color w:val="000000" w:themeColor="text1"/>
          <w:u w:val="single" w:color="000000" w:themeColor="text1"/>
        </w:rPr>
        <w:t xml:space="preserve"> not be construed</w:t>
      </w:r>
      <w:r>
        <w:rPr>
          <w:color w:val="000000" w:themeColor="text1"/>
          <w:u w:val="single" w:color="000000" w:themeColor="text1"/>
        </w:rPr>
        <w:t xml:space="preserve"> to:</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impa</w:t>
      </w:r>
      <w:r>
        <w:rPr>
          <w:color w:val="000000" w:themeColor="text1"/>
          <w:u w:val="single" w:color="000000" w:themeColor="text1"/>
        </w:rPr>
        <w:t>ir or affect common law rights;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Pr>
          <w:color w:val="000000" w:themeColor="text1"/>
          <w:u w:val="single" w:color="000000" w:themeColor="text1"/>
        </w:rPr>
        <w:t>(b</w:t>
      </w:r>
      <w:r w:rsidRPr="00570A31">
        <w:rPr>
          <w:color w:val="000000" w:themeColor="text1"/>
          <w:u w:val="single" w:color="000000" w:themeColor="text1"/>
        </w:rPr>
        <w:t>)</w:t>
      </w:r>
      <w:r w:rsidRPr="006C7CB9">
        <w:rPr>
          <w:color w:val="000000" w:themeColor="text1"/>
          <w:u w:color="000000" w:themeColor="text1"/>
        </w:rPr>
        <w:tab/>
      </w:r>
      <w:r>
        <w:rPr>
          <w:color w:val="000000" w:themeColor="text1"/>
          <w:u w:val="single" w:color="000000" w:themeColor="text1"/>
        </w:rPr>
        <w:t>r</w:t>
      </w:r>
      <w:r w:rsidRPr="00570A31">
        <w:rPr>
          <w:color w:val="000000" w:themeColor="text1"/>
          <w:u w:val="single" w:color="000000" w:themeColor="text1"/>
        </w:rPr>
        <w:t>epeal prohibitions or requirements of other statutory</w:t>
      </w:r>
      <w:r>
        <w:rPr>
          <w:color w:val="000000" w:themeColor="text1"/>
          <w:u w:val="single" w:color="000000" w:themeColor="text1"/>
        </w:rPr>
        <w:t xml:space="preserve"> law or common law; or</w:t>
      </w:r>
    </w:p>
    <w:p w:rsidR="00542306" w:rsidRPr="00285513"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Pr>
          <w:color w:val="000000" w:themeColor="text1"/>
          <w:u w:val="single" w:color="000000" w:themeColor="text1"/>
        </w:rPr>
        <w:t>(c</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 xml:space="preserve">diminish the </w:t>
      </w:r>
      <w:r>
        <w:rPr>
          <w:color w:val="000000" w:themeColor="text1"/>
          <w:u w:val="single" w:color="000000" w:themeColor="text1"/>
        </w:rPr>
        <w:t>d</w:t>
      </w:r>
      <w:r w:rsidRPr="00570A31">
        <w:rPr>
          <w:color w:val="000000" w:themeColor="text1"/>
          <w:u w:val="single" w:color="000000" w:themeColor="text1"/>
        </w:rPr>
        <w:t>epartment</w:t>
      </w:r>
      <w:r w:rsidRPr="008866F9">
        <w:rPr>
          <w:color w:val="000000" w:themeColor="text1"/>
          <w:u w:val="single" w:color="000000" w:themeColor="text1"/>
        </w:rPr>
        <w:t>’</w:t>
      </w:r>
      <w:r w:rsidRPr="00570A31">
        <w:rPr>
          <w:color w:val="000000" w:themeColor="text1"/>
          <w:u w:val="single" w:color="000000" w:themeColor="text1"/>
        </w:rPr>
        <w:t>s authority to abate public nuisances or hazards to public health or the environment, to abate pollution as defined in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10(7)</w:t>
      </w:r>
      <w:r>
        <w:rPr>
          <w:color w:val="000000" w:themeColor="text1"/>
          <w:u w:val="single" w:color="000000" w:themeColor="text1"/>
        </w:rPr>
        <w:t>,</w:t>
      </w:r>
      <w:r w:rsidRPr="00570A31">
        <w:rPr>
          <w:color w:val="000000" w:themeColor="text1"/>
          <w:u w:val="single" w:color="000000" w:themeColor="text1"/>
        </w:rPr>
        <w:t xml:space="preserve"> or to respond to accidental discharges or spills.</w:t>
      </w:r>
    </w:p>
    <w:p w:rsidR="00214DA0" w:rsidRDefault="00214DA0" w:rsidP="0021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570A31">
        <w:rPr>
          <w:color w:val="000000" w:themeColor="text1"/>
          <w:u w:val="single" w:color="000000" w:themeColor="text1"/>
        </w:rPr>
        <w:t>accidental discharges or spills.</w:t>
      </w:r>
    </w:p>
    <w:p w:rsidR="00214DA0" w:rsidRDefault="00214DA0" w:rsidP="0021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3321D">
        <w:rPr>
          <w:u w:val="single"/>
        </w:rPr>
        <w:t>(4)</w:t>
      </w:r>
      <w:r w:rsidRPr="00E3321D">
        <w:tab/>
      </w:r>
      <w:r w:rsidRPr="00E3321D">
        <w:rPr>
          <w:u w:val="single"/>
        </w:rPr>
        <w:t>A person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is set forth in Section 48</w:t>
      </w:r>
      <w:r>
        <w:rPr>
          <w:u w:val="single"/>
        </w:rPr>
        <w:noBreakHyphen/>
      </w:r>
      <w:r w:rsidRPr="00E3321D">
        <w:rPr>
          <w:u w:val="single"/>
        </w:rPr>
        <w:t>1</w:t>
      </w:r>
      <w:r>
        <w:rPr>
          <w:u w:val="single"/>
        </w:rPr>
        <w:noBreakHyphen/>
      </w:r>
      <w:r w:rsidRPr="00E3321D">
        <w:rPr>
          <w:u w:val="single"/>
        </w:rPr>
        <w:t>90(A)(2).  The person proposing to emit or emitting such discharge must be named on and served with the petition.  The department must, within sixty days after receipt of such petition, issue a declaratory ruling as to the applicability of such program to such discharge.  If the department determines a permit is required under such program and that no exception or exclusion exists, including</w:t>
      </w:r>
      <w:r>
        <w:rPr>
          <w:u w:val="single"/>
        </w:rPr>
        <w:t>,</w:t>
      </w:r>
      <w:r w:rsidRPr="00E3321D">
        <w:rPr>
          <w:u w:val="single"/>
        </w:rPr>
        <w:t xml:space="preserve"> but not limited to</w:t>
      </w:r>
      <w:r>
        <w:rPr>
          <w:u w:val="single"/>
        </w:rPr>
        <w:t>,</w:t>
      </w:r>
      <w:r w:rsidRPr="00E3321D">
        <w:rPr>
          <w:u w:val="single"/>
        </w:rPr>
        <w:t xml:space="preserve"> the exceptions set forth in Section 48</w:t>
      </w:r>
      <w:r>
        <w:rPr>
          <w:u w:val="single"/>
        </w:rPr>
        <w:noBreakHyphen/>
      </w:r>
      <w:r w:rsidRPr="00E3321D">
        <w:rPr>
          <w:u w:val="single"/>
        </w:rPr>
        <w:t>1</w:t>
      </w:r>
      <w:r>
        <w:rPr>
          <w:u w:val="single"/>
        </w:rPr>
        <w:noBreakHyphen/>
      </w:r>
      <w:r w:rsidRPr="00E3321D">
        <w:rPr>
          <w:u w:val="single"/>
        </w:rPr>
        <w:t xml:space="preserve">90(A)(2), the department must issue a declaration requiring the submission of an application to permit such discharge pursuant to the applicable permitting program.  If the department further </w:t>
      </w:r>
      <w:r w:rsidRPr="00E3321D">
        <w:rPr>
          <w:u w:val="single"/>
        </w:rPr>
        <w:lastRenderedPageBreak/>
        <w:t>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for relief and must be afforded a hearing within forty</w:t>
      </w:r>
      <w:r>
        <w:rPr>
          <w:u w:val="single"/>
        </w:rPr>
        <w:noBreakHyphen/>
      </w:r>
      <w:r w:rsidRPr="00E3321D">
        <w:rPr>
          <w:u w:val="single"/>
        </w:rPr>
        <w:t>eight hours.  Regardless of whether a hearing is held, the department must revoke all emergency orders as soon as conditions or operations change to the extent that an emergency no longer exists.</w:t>
      </w:r>
      <w:r>
        <w:rPr>
          <w:u w:val="single"/>
        </w:rPr>
        <w:t xml:space="preserve">  A party contesting any department decision on a petition may request a contested case hearing in the Administrative Law Court.  Notwithstanding the administrative remedy provided for in this section, no private cause of action is created by or exists under this chapter.</w:t>
      </w:r>
      <w:r>
        <w:tab/>
      </w:r>
    </w:p>
    <w:p w:rsidR="00542306" w:rsidRPr="00976907" w:rsidRDefault="00542306" w:rsidP="0021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5513">
        <w:rPr>
          <w:strike/>
        </w:rPr>
        <w:t>(b)</w:t>
      </w:r>
      <w:r>
        <w:rPr>
          <w:u w:val="single"/>
        </w:rPr>
        <w:t>(B)(1)</w:t>
      </w:r>
      <w:r>
        <w:tab/>
      </w:r>
      <w:r w:rsidRPr="00285513">
        <w:rPr>
          <w:strike/>
        </w:rPr>
        <w:t>Any</w:t>
      </w:r>
      <w:r w:rsidRPr="00976907">
        <w:t xml:space="preserve"> </w:t>
      </w:r>
      <w:r>
        <w:rPr>
          <w:u w:val="single"/>
        </w:rPr>
        <w:t>A</w:t>
      </w:r>
      <w:r>
        <w:t xml:space="preserve"> </w:t>
      </w:r>
      <w:r w:rsidRPr="00976907">
        <w:t xml:space="preserve">person who discharges organic or inorganic matter into the waters of this State as described in subsection </w:t>
      </w:r>
      <w:r w:rsidRPr="00285513">
        <w:rPr>
          <w:strike/>
        </w:rPr>
        <w:t>(a)</w:t>
      </w:r>
      <w:r>
        <w:rPr>
          <w:u w:val="single"/>
        </w:rPr>
        <w:t>(A)</w:t>
      </w:r>
      <w:r w:rsidRPr="00976907">
        <w:t xml:space="preserve"> to the extent that the fish, shellfish, aquatic animals, wildlife</w:t>
      </w:r>
      <w:r>
        <w:rPr>
          <w:u w:val="single"/>
        </w:rPr>
        <w:t>,</w:t>
      </w:r>
      <w:r w:rsidRPr="00976907">
        <w:t xml:space="preserve"> or plant life indigenous to or dependent upon the receiving waters or </w:t>
      </w:r>
      <w:r w:rsidRPr="006C52C2">
        <w:rPr>
          <w:strike/>
        </w:rPr>
        <w:t>any</w:t>
      </w:r>
      <w:r w:rsidRPr="00976907">
        <w:t xml:space="preserve"> property </w:t>
      </w:r>
      <w:r w:rsidRPr="00285513">
        <w:rPr>
          <w:strike/>
        </w:rPr>
        <w:t>are</w:t>
      </w:r>
      <w:r>
        <w:t xml:space="preserve"> </w:t>
      </w:r>
      <w:r>
        <w:rPr>
          <w:u w:val="single"/>
        </w:rPr>
        <w:t>is</w:t>
      </w:r>
      <w:r w:rsidRPr="00976907">
        <w:t xml:space="preserve"> damaged or destroyed </w:t>
      </w:r>
      <w:r w:rsidRPr="00285513">
        <w:rPr>
          <w:strike/>
        </w:rPr>
        <w:t>shall be</w:t>
      </w:r>
      <w:r>
        <w:t xml:space="preserve"> </w:t>
      </w:r>
      <w:r>
        <w:rPr>
          <w:u w:val="single"/>
        </w:rPr>
        <w:t>is</w:t>
      </w:r>
      <w:r w:rsidRPr="00976907">
        <w:t xml:space="preserve"> liable to the State for </w:t>
      </w:r>
      <w:r w:rsidRPr="00285513">
        <w:rPr>
          <w:strike/>
        </w:rPr>
        <w:t>such</w:t>
      </w:r>
      <w:r w:rsidRPr="00976907">
        <w:t xml:space="preserve"> </w:t>
      </w:r>
      <w:r>
        <w:rPr>
          <w:u w:val="single"/>
        </w:rPr>
        <w:t>the</w:t>
      </w:r>
      <w:r>
        <w:t xml:space="preserve"> </w:t>
      </w:r>
      <w:r w:rsidRPr="00976907">
        <w:t xml:space="preserve">damages </w:t>
      </w:r>
      <w:r w:rsidRPr="006C52C2">
        <w:rPr>
          <w:strike/>
        </w:rPr>
        <w:t>as may be proved</w:t>
      </w:r>
      <w:r w:rsidRPr="00976907">
        <w:t xml:space="preserve">.  The action </w:t>
      </w:r>
      <w:r w:rsidRPr="00285513">
        <w:rPr>
          <w:strike/>
        </w:rPr>
        <w:t>shall</w:t>
      </w:r>
      <w:r w:rsidRPr="00976907">
        <w:t xml:space="preserve"> </w:t>
      </w:r>
      <w:r>
        <w:rPr>
          <w:u w:val="single"/>
        </w:rPr>
        <w:t>must</w:t>
      </w:r>
      <w:r>
        <w:t xml:space="preserve"> </w:t>
      </w:r>
      <w:r w:rsidRPr="00976907">
        <w:t xml:space="preserve">be brought by the State in its own name or in the name of the </w:t>
      </w:r>
      <w:r>
        <w:t>d</w:t>
      </w:r>
      <w:r w:rsidRPr="00976907">
        <w:t xml:space="preserve">epartment. </w:t>
      </w:r>
    </w:p>
    <w:p w:rsidR="00542306" w:rsidRPr="00976907"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976907">
        <w:t xml:space="preserve">The amount of </w:t>
      </w:r>
      <w:r w:rsidRPr="006C52C2">
        <w:rPr>
          <w:strike/>
        </w:rPr>
        <w:t>any</w:t>
      </w:r>
      <w:r w:rsidRPr="00976907">
        <w:t xml:space="preserve"> </w:t>
      </w:r>
      <w:r>
        <w:rPr>
          <w:u w:val="single"/>
        </w:rPr>
        <w:t>a</w:t>
      </w:r>
      <w:r>
        <w:t xml:space="preserve"> </w:t>
      </w:r>
      <w:r w:rsidRPr="00976907">
        <w:t xml:space="preserve">judgment for damages recovered by the State, less </w:t>
      </w:r>
      <w:r w:rsidRPr="00A93B67">
        <w:rPr>
          <w:strike/>
        </w:rPr>
        <w:t>cost</w:t>
      </w:r>
      <w:r>
        <w:t xml:space="preserve"> </w:t>
      </w:r>
      <w:r>
        <w:rPr>
          <w:u w:val="single"/>
        </w:rPr>
        <w:t>costs</w:t>
      </w:r>
      <w:r w:rsidRPr="00976907">
        <w:t xml:space="preserve">, </w:t>
      </w:r>
      <w:r w:rsidRPr="00285513">
        <w:rPr>
          <w:strike/>
        </w:rPr>
        <w:t>shall</w:t>
      </w:r>
      <w:r w:rsidRPr="00976907">
        <w:t xml:space="preserve"> </w:t>
      </w:r>
      <w:r>
        <w:rPr>
          <w:u w:val="single"/>
        </w:rPr>
        <w:t>must</w:t>
      </w:r>
      <w:r>
        <w:t xml:space="preserve"> </w:t>
      </w:r>
      <w:r w:rsidRPr="00976907">
        <w:t>be remitted to the agency, commission, department</w:t>
      </w:r>
      <w:r>
        <w:rPr>
          <w:u w:val="single"/>
        </w:rPr>
        <w:t>,</w:t>
      </w:r>
      <w:r w:rsidRPr="00976907">
        <w:t xml:space="preserve"> or political subdivision of the State that has jurisdiction over the fish, shellfish, aquatic animals, wildlife</w:t>
      </w:r>
      <w:r>
        <w:rPr>
          <w:u w:val="single"/>
        </w:rPr>
        <w:t>,</w:t>
      </w:r>
      <w:r w:rsidRPr="00976907">
        <w:t xml:space="preserve"> or plant life</w:t>
      </w:r>
      <w:r>
        <w:t xml:space="preserve"> </w:t>
      </w:r>
      <w:r>
        <w:rPr>
          <w:u w:val="single"/>
        </w:rPr>
        <w:t>or property</w:t>
      </w:r>
      <w:r w:rsidRPr="00976907">
        <w:t xml:space="preserve"> damaged or destroyed. </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sidRPr="00976907">
        <w:t xml:space="preserve">The civil remedy </w:t>
      </w:r>
      <w:r w:rsidRPr="007F5A95">
        <w:rPr>
          <w:strike/>
        </w:rPr>
        <w:t>herein</w:t>
      </w:r>
      <w:r w:rsidRPr="00976907">
        <w:t xml:space="preserve"> provided </w:t>
      </w:r>
      <w:r w:rsidRPr="007F5A95">
        <w:rPr>
          <w:strike/>
        </w:rPr>
        <w:t>shall</w:t>
      </w:r>
      <w:r w:rsidRPr="00976907">
        <w:t xml:space="preserve"> </w:t>
      </w:r>
      <w:r>
        <w:rPr>
          <w:u w:val="single"/>
        </w:rPr>
        <w:t>in subsection (B)(2) is</w:t>
      </w:r>
      <w:r>
        <w:t xml:space="preserve"> </w:t>
      </w:r>
      <w:r w:rsidRPr="00976907">
        <w:t xml:space="preserve">not </w:t>
      </w:r>
      <w:r w:rsidRPr="007F5A95">
        <w:rPr>
          <w:strike/>
        </w:rPr>
        <w:t>be</w:t>
      </w:r>
      <w:r w:rsidRPr="00976907">
        <w:t xml:space="preserve"> exclusive, and </w:t>
      </w:r>
      <w:r w:rsidRPr="006C52C2">
        <w:rPr>
          <w:strike/>
        </w:rPr>
        <w:t>any</w:t>
      </w:r>
      <w:r w:rsidRPr="00976907">
        <w:t xml:space="preserve"> </w:t>
      </w:r>
      <w:r>
        <w:rPr>
          <w:u w:val="single"/>
        </w:rPr>
        <w:t>an</w:t>
      </w:r>
      <w:r>
        <w:t xml:space="preserve"> </w:t>
      </w:r>
      <w:r w:rsidRPr="00976907">
        <w:t>agency, commission, department</w:t>
      </w:r>
      <w:r>
        <w:rPr>
          <w:u w:val="single"/>
        </w:rPr>
        <w:t>,</w:t>
      </w:r>
      <w:r w:rsidRPr="00976907">
        <w:t xml:space="preserve"> or political subdivision of the State with appropriate authority may undertake in its own name an action to recover </w:t>
      </w:r>
      <w:r w:rsidRPr="00A93B67">
        <w:rPr>
          <w:strike/>
        </w:rPr>
        <w:t>such</w:t>
      </w:r>
      <w:r w:rsidRPr="00976907">
        <w:t xml:space="preserve"> damages </w:t>
      </w:r>
      <w:r w:rsidRPr="00A93B67">
        <w:rPr>
          <w:strike/>
        </w:rPr>
        <w:t>as it may deem advisable</w:t>
      </w:r>
      <w:r w:rsidRPr="00976907">
        <w:t xml:space="preserve"> independent of this subsection.</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48</w:t>
      </w:r>
      <w:r>
        <w:noBreakHyphen/>
        <w:t>1</w:t>
      </w:r>
      <w:r>
        <w:noBreakHyphen/>
        <w:t>130 of the 1976 Code is amended to read:</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1</w:t>
      </w:r>
      <w:r>
        <w:noBreakHyphen/>
        <w:t xml:space="preserve">130. </w:t>
      </w:r>
      <w:r>
        <w:tab/>
      </w:r>
      <w:r w:rsidRPr="007F5A95">
        <w:rPr>
          <w:strike/>
        </w:rPr>
        <w:t>Any</w:t>
      </w:r>
      <w:r w:rsidRPr="00976907">
        <w:t xml:space="preserve"> </w:t>
      </w:r>
      <w:r>
        <w:rPr>
          <w:u w:val="single"/>
        </w:rPr>
        <w:t>A</w:t>
      </w:r>
      <w:r>
        <w:t xml:space="preserve"> </w:t>
      </w:r>
      <w:r w:rsidRPr="00976907">
        <w:t>person discharging sewage, industrial waste</w:t>
      </w:r>
      <w:r>
        <w:rPr>
          <w:u w:val="single"/>
        </w:rPr>
        <w:t>,</w:t>
      </w:r>
      <w:r w:rsidRPr="00976907">
        <w:t xml:space="preserve"> or other waste or air contaminant into </w:t>
      </w:r>
      <w:r w:rsidRPr="00CF6AB8">
        <w:rPr>
          <w:strike/>
        </w:rPr>
        <w:t>any of</w:t>
      </w:r>
      <w:r w:rsidRPr="00976907">
        <w:t xml:space="preserve"> the </w:t>
      </w:r>
      <w:r w:rsidRPr="00CF6AB8">
        <w:rPr>
          <w:strike/>
        </w:rPr>
        <w:t>waters or ambient air</w:t>
      </w:r>
      <w:r w:rsidRPr="00976907">
        <w:t xml:space="preserve"> </w:t>
      </w:r>
      <w:r>
        <w:rPr>
          <w:u w:val="single"/>
        </w:rPr>
        <w:t>environment</w:t>
      </w:r>
      <w:r>
        <w:t xml:space="preserve"> </w:t>
      </w:r>
      <w:r w:rsidRPr="00976907">
        <w:t xml:space="preserve">of the State, </w:t>
      </w:r>
      <w:r>
        <w:rPr>
          <w:u w:val="single"/>
        </w:rPr>
        <w:t>in such manner or quantity as to cause pollution,</w:t>
      </w:r>
      <w:r>
        <w:t xml:space="preserve"> </w:t>
      </w:r>
      <w:r w:rsidRPr="00976907">
        <w:t xml:space="preserve">without regard to the time that </w:t>
      </w:r>
      <w:r w:rsidRPr="007F5A95">
        <w:rPr>
          <w:strike/>
        </w:rPr>
        <w:t>such</w:t>
      </w:r>
      <w:r w:rsidRPr="00976907">
        <w:t xml:space="preserve"> </w:t>
      </w:r>
      <w:r>
        <w:rPr>
          <w:u w:val="single"/>
        </w:rPr>
        <w:t>the</w:t>
      </w:r>
      <w:r>
        <w:t xml:space="preserve"> </w:t>
      </w:r>
      <w:r w:rsidRPr="00976907">
        <w:t xml:space="preserve">discharge began or whether </w:t>
      </w:r>
      <w:r w:rsidRPr="007F5A95">
        <w:rPr>
          <w:strike/>
        </w:rPr>
        <w:t>such</w:t>
      </w:r>
      <w:r>
        <w:t xml:space="preserve"> </w:t>
      </w:r>
      <w:r>
        <w:rPr>
          <w:u w:val="single"/>
        </w:rPr>
        <w:t>or not the</w:t>
      </w:r>
      <w:r w:rsidRPr="00976907">
        <w:t xml:space="preserve"> continued discharge has been by virtue of a permit issued by the </w:t>
      </w:r>
      <w:r>
        <w:t>d</w:t>
      </w:r>
      <w:r w:rsidRPr="00976907">
        <w:t xml:space="preserve">epartment, shall </w:t>
      </w:r>
      <w:r w:rsidRPr="00976907">
        <w:lastRenderedPageBreak/>
        <w:t xml:space="preserve">discontinue the discharge </w:t>
      </w:r>
      <w:r w:rsidRPr="000A02BF">
        <w:rPr>
          <w:strike/>
        </w:rPr>
        <w:t xml:space="preserve">of </w:t>
      </w:r>
      <w:r w:rsidRPr="00A93B67">
        <w:rPr>
          <w:strike/>
        </w:rPr>
        <w:t>such sewage, industrial waste or other wastes into, or in such manner or quantity as to cause pollution of, the waters of the State</w:t>
      </w:r>
      <w:r w:rsidRPr="00976907">
        <w:t xml:space="preserve"> upon receipt of </w:t>
      </w:r>
      <w:r w:rsidRPr="00A93B67">
        <w:rPr>
          <w:strike/>
        </w:rPr>
        <w:t>a final</w:t>
      </w:r>
      <w:r>
        <w:t xml:space="preserve"> </w:t>
      </w:r>
      <w:r>
        <w:rPr>
          <w:u w:val="single"/>
        </w:rPr>
        <w:t>an</w:t>
      </w:r>
      <w:r w:rsidRPr="00976907">
        <w:t xml:space="preserve"> order of the </w:t>
      </w:r>
      <w:r>
        <w:t>d</w:t>
      </w:r>
      <w:r w:rsidRPr="00976907">
        <w:t xml:space="preserve">epartment </w:t>
      </w:r>
      <w:r w:rsidRPr="000A02BF">
        <w:rPr>
          <w:strike/>
        </w:rPr>
        <w:t>is</w:t>
      </w:r>
      <w:r w:rsidRPr="00A93B67">
        <w:rPr>
          <w:strike/>
        </w:rPr>
        <w:t>sued pursuant to the provisions of this chapter.  But in the case of such discharges, except those discharges causing an actual or potential hazard to public health, no final order of discontinuance of discharge shall be entered until a reasonable time after service of an order of the Department determining that such discharge constitutes pollution in contravention of the standards adopted by the Department and directing the alleged polluter to take such steps as may be necessary to abate the polluting content of such discharge to conform to the standards of the department</w:t>
      </w:r>
      <w:r>
        <w:t xml:space="preserve">.  </w:t>
      </w:r>
      <w:r>
        <w:rPr>
          <w:u w:val="single"/>
        </w:rPr>
        <w:t>An order is subject to review pursuant to Section 44</w:t>
      </w:r>
      <w:r>
        <w:rPr>
          <w:u w:val="single"/>
        </w:rPr>
        <w:noBreakHyphen/>
        <w:t>1</w:t>
      </w:r>
      <w:r>
        <w:rPr>
          <w:u w:val="single"/>
        </w:rPr>
        <w:noBreakHyphen/>
        <w:t>60 and the Administrative Procedures Act.  This section does not abrogate any of the department</w:t>
      </w:r>
      <w:r w:rsidRPr="008866F9">
        <w:rPr>
          <w:u w:val="single"/>
        </w:rPr>
        <w:t>’</w:t>
      </w:r>
      <w:r>
        <w:rPr>
          <w:u w:val="single"/>
        </w:rPr>
        <w:t>s emergency powers.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48</w:t>
      </w:r>
      <w:r>
        <w:noBreakHyphen/>
        <w:t>1</w:t>
      </w:r>
      <w:r>
        <w:noBreakHyphen/>
        <w:t>250 of the 1976 Code is amended to read:</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1</w:t>
      </w:r>
      <w:r>
        <w:noBreakHyphen/>
        <w:t>250.</w:t>
      </w:r>
      <w:r>
        <w:tab/>
      </w:r>
      <w:r w:rsidRPr="00A93B67">
        <w:rPr>
          <w:strike/>
        </w:rPr>
        <w:t>C</w:t>
      </w:r>
      <w:r w:rsidRPr="00CF6AB8">
        <w:rPr>
          <w:strike/>
        </w:rPr>
        <w:t>auses  of action resulting from the violation of the prohibitions contained in this chapter inure to and are for the benefit of any person or persons damaged as the result of any such violation</w:t>
      </w:r>
      <w:r>
        <w:t xml:space="preserve"> </w:t>
      </w:r>
      <w:r>
        <w:rPr>
          <w:u w:val="single"/>
        </w:rPr>
        <w:t>No private cause of action is created by or exists under this chapter</w:t>
      </w:r>
      <w:r w:rsidRPr="00976907">
        <w:t xml:space="preserve">.  A determination by the </w:t>
      </w:r>
      <w:r>
        <w:t>d</w:t>
      </w:r>
      <w:r w:rsidRPr="00976907">
        <w:t xml:space="preserve">epartment that pollution exists or a violation of </w:t>
      </w:r>
      <w:r w:rsidRPr="000A02BF">
        <w:rPr>
          <w:strike/>
        </w:rPr>
        <w:t>any of the prohibitions</w:t>
      </w:r>
      <w:r>
        <w:t xml:space="preserve"> </w:t>
      </w:r>
      <w:r>
        <w:rPr>
          <w:u w:val="single"/>
        </w:rPr>
        <w:t>a prohibition</w:t>
      </w:r>
      <w:r w:rsidRPr="00976907">
        <w:t xml:space="preserve"> contained in this chapter</w:t>
      </w:r>
      <w:r>
        <w:t xml:space="preserve"> </w:t>
      </w:r>
      <w:r>
        <w:rPr>
          <w:u w:val="single"/>
        </w:rPr>
        <w:t>has occurred</w:t>
      </w:r>
      <w:r w:rsidRPr="00976907">
        <w:t xml:space="preserve">, whether or not actionable by the State, </w:t>
      </w:r>
      <w:r w:rsidRPr="000A02BF">
        <w:rPr>
          <w:strike/>
        </w:rPr>
        <w:t>create</w:t>
      </w:r>
      <w:r>
        <w:t xml:space="preserve"> </w:t>
      </w:r>
      <w:r>
        <w:rPr>
          <w:u w:val="single"/>
        </w:rPr>
        <w:t>creates</w:t>
      </w:r>
      <w:r w:rsidRPr="00976907">
        <w:t xml:space="preserve"> no presumption of law or fact inuring to or for the benefit of </w:t>
      </w:r>
      <w:r w:rsidRPr="000A02BF">
        <w:rPr>
          <w:strike/>
        </w:rPr>
        <w:t>persons</w:t>
      </w:r>
      <w:r w:rsidRPr="00976907">
        <w:t xml:space="preserve"> </w:t>
      </w:r>
      <w:r>
        <w:rPr>
          <w:u w:val="single"/>
        </w:rPr>
        <w:t>a person</w:t>
      </w:r>
      <w:r>
        <w:t xml:space="preserve"> </w:t>
      </w:r>
      <w:r w:rsidRPr="00976907">
        <w:t>other than the State.</w:t>
      </w:r>
      <w:r>
        <w:t>”</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r>
      <w:r w:rsidRPr="008717BD">
        <w:t>(A)</w:t>
      </w:r>
      <w:r w:rsidRPr="008717BD">
        <w:tab/>
        <w:t>There is created the “Isolated Wetlands</w:t>
      </w:r>
      <w:r>
        <w:t xml:space="preserve"> and Carolina Bays</w:t>
      </w:r>
      <w:r w:rsidRPr="008717BD">
        <w:t xml:space="preserve"> </w:t>
      </w:r>
      <w:r>
        <w:t>Task Force</w:t>
      </w:r>
      <w:r w:rsidRPr="008717BD">
        <w:t xml:space="preserve">” to review, study, and make recommendations concerning issues related to isolated wetlands </w:t>
      </w:r>
      <w:r>
        <w:t xml:space="preserve">and Carolina Bays </w:t>
      </w:r>
      <w:r w:rsidRPr="008717BD">
        <w:t xml:space="preserve">in South Carolina.  The </w:t>
      </w:r>
      <w:r>
        <w:t>task force</w:t>
      </w:r>
      <w:r w:rsidRPr="008717BD">
        <w:t xml:space="preserve"> shall be comprised of the following members:</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(1)</w:t>
      </w:r>
      <w:r w:rsidRPr="008717BD">
        <w:tab/>
        <w:t xml:space="preserve">the </w:t>
      </w:r>
      <w:r w:rsidR="00FB1A30">
        <w:t>C</w:t>
      </w:r>
      <w:r w:rsidRPr="008717BD">
        <w:t>hairman of the Senate Agriculture and Natural Resources Committee, ex officio, or his designee</w:t>
      </w:r>
      <w:r w:rsidR="00FB1A30">
        <w:t>,</w:t>
      </w:r>
      <w:r w:rsidRPr="008717BD">
        <w:t xml:space="preserve"> who shall serve as chairman;</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(2)</w:t>
      </w:r>
      <w:r w:rsidRPr="008717BD">
        <w:tab/>
        <w:t xml:space="preserve">the </w:t>
      </w:r>
      <w:r w:rsidR="00FB1A30">
        <w:t>C</w:t>
      </w:r>
      <w:r w:rsidRPr="008717BD">
        <w:t>hairman of the House of Representatives Agriculture, Natural Resources and Environmental Affairs Committee, ex officio, or his designee, who shall serve as vice</w:t>
      </w:r>
      <w:r>
        <w:noBreakHyphen/>
      </w:r>
      <w:r w:rsidRPr="008717BD">
        <w:t>chairman;</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17BD">
        <w:tab/>
        <w:t>(3)</w:t>
      </w:r>
      <w:r w:rsidRPr="008717BD">
        <w:tab/>
        <w:t>one member representing the South Carolina Chamber of Commerce;</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lastRenderedPageBreak/>
        <w:tab/>
      </w:r>
      <w:r>
        <w:tab/>
      </w:r>
      <w:r w:rsidRPr="008717BD">
        <w:t>(4)</w:t>
      </w:r>
      <w:r w:rsidRPr="008717BD">
        <w:tab/>
        <w:t>one member representing the Coastal Conservation League;</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(5)</w:t>
      </w:r>
      <w:r w:rsidRPr="008717BD">
        <w:tab/>
        <w:t xml:space="preserve">one member representing the </w:t>
      </w:r>
      <w:r>
        <w:t>Conservation Voters of South Carolina</w:t>
      </w:r>
      <w:r w:rsidRPr="008717BD">
        <w:t>;</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(6)</w:t>
      </w:r>
      <w:r w:rsidRPr="008717BD">
        <w:tab/>
        <w:t>one member representing the South Carolina Association of Realtors;</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(7)</w:t>
      </w:r>
      <w:r w:rsidRPr="008717BD">
        <w:tab/>
        <w:t>one member representing the South Carolina Association of Homebuilders, upon consultation with the South Carolina Association of General Contractors;</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(8)</w:t>
      </w:r>
      <w:r w:rsidRPr="008717BD">
        <w:tab/>
        <w:t>one member representing the South Carolina Farm Bureau;</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(9)</w:t>
      </w:r>
      <w:r w:rsidRPr="008717BD">
        <w:tab/>
        <w:t>one member representing the South Carolina Manufacturer</w:t>
      </w:r>
      <w:r w:rsidRPr="008866F9">
        <w:t>’</w:t>
      </w:r>
      <w:r w:rsidRPr="008717BD">
        <w:t>s Alliance;</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(10)</w:t>
      </w:r>
      <w:r w:rsidRPr="008717BD">
        <w:tab/>
        <w:t>one member representing the South Carolina Chapter of the Sierra Club;</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(11)</w:t>
      </w:r>
      <w:r w:rsidRPr="008717BD">
        <w:tab/>
        <w:t xml:space="preserve">one member representing the </w:t>
      </w:r>
      <w:r>
        <w:t xml:space="preserve">South Carolina </w:t>
      </w:r>
      <w:r w:rsidRPr="008717BD">
        <w:t>Wildlife F</w:t>
      </w:r>
      <w:r>
        <w:t>ederation</w:t>
      </w:r>
      <w:r w:rsidRPr="008717BD">
        <w:t>;</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(12)</w:t>
      </w:r>
      <w:r w:rsidRPr="008717BD">
        <w:tab/>
        <w:t>one member representing the Environmental Law Project; and</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7BD">
        <w:tab/>
      </w:r>
      <w:r>
        <w:tab/>
      </w:r>
      <w:r w:rsidRPr="008717BD">
        <w:t>(13)</w:t>
      </w:r>
      <w:r w:rsidRPr="008717BD">
        <w:tab/>
        <w:t>one member representing the utilities industry.</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17BD">
        <w:t>(B)</w:t>
      </w:r>
      <w:r w:rsidRPr="008717BD">
        <w:tab/>
        <w:t xml:space="preserve">The </w:t>
      </w:r>
      <w:r>
        <w:t>task force</w:t>
      </w:r>
      <w:r w:rsidRPr="008717BD">
        <w:t xml:space="preserve"> shall meet as soon as practicable after the effective date of this act for organizational purposes.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17BD">
        <w:t>(C)</w:t>
      </w:r>
      <w:r w:rsidRPr="008717BD">
        <w:tab/>
        <w:t>The members of th</w:t>
      </w:r>
      <w:r>
        <w:t>e task force</w:t>
      </w:r>
      <w:r w:rsidRPr="008717BD">
        <w:rPr>
          <w:bCs/>
        </w:rPr>
        <w:t xml:space="preserve"> </w:t>
      </w:r>
      <w:r w:rsidRPr="008717BD">
        <w:t>shall serve without compensation and may not receive mileage or per diem.</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Vacancies on the task force shall be filled in the same manner as the original appointment.</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task force shall compile a comprehensive inventory of existing data and information regarding Carolina Bays and isolated wetlands in South Carolina.  The inventory, as far as possible, must identify the number, distribution, size, description, and characteristics of the Carolina Bays and isolated wetlands throughout the State.  The task force must also compile a glossary of standard terms and definitions used when describing Carolina Bays and isolated wetlands, their various types, and characteristics.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During its review and study of Carolina Bays and isolated wetlands, and in its findings and recommendations, the task force shall consider at least:</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biological, hydrological, ecological, and economic values and services of Carolina Bays and isolated wetlands;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prior disturbances of Carolina Bays and isolated wetlands and the cumulative impacts of disturbances to isolated wetlands and their functions;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t>methods to avoid adverse impact on Carolina Bays and isolated wetlands;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methods to minimize adverse impact on Carolina Bays and isolated wetland function that can be avoided;</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manners of compensation for any loss of Carolina Bays and isolated wetland functions that cannot be avoided or minimized;</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methods to provide public notice of wetlands permitting applications;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utility of using a general permitting program for Carolina Bays and isolated wetlands disturbance, where practical;</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the proper balance between the economic development value of a proposed permitted activity and the impact on Carolina Bays and isolated wetlands;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achieving a goal of “no net loss” wetlands;</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concerning proposals to impact Carolina Bays and isolated wetlands, including those appearing to be geographically isolated, the aggregate benefits and services of similarly situated wetlands in the watershed should be considered;</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concerning mitigation for Carolina Bays and isolated wetland impacts, whether a watershed based approach should be followed in order to replace wetland functions and services where they are most needed in the impacted watershed; and</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whether, and the extent to which, the standards used by the Department of Health and Environmental Control in evaluating discharges to federal wetlands can and should be used for non</w:t>
      </w:r>
      <w:r>
        <w:noBreakHyphen/>
        <w:t>federal wetlands.</w:t>
      </w:r>
    </w:p>
    <w:p w:rsidR="00542306" w:rsidRPr="008717BD"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rsidRPr="008717BD">
        <w:t>)</w:t>
      </w:r>
      <w:r w:rsidRPr="008717BD">
        <w:tab/>
        <w:t xml:space="preserve">The </w:t>
      </w:r>
      <w:r>
        <w:t>task force</w:t>
      </w:r>
      <w:r w:rsidRPr="008717BD">
        <w:t xml:space="preserve"> shall make a report of its findings and recommendations </w:t>
      </w:r>
      <w:r>
        <w:t xml:space="preserve">related to Carolina Bays </w:t>
      </w:r>
      <w:r w:rsidRPr="008717BD">
        <w:t>to the General Assembly</w:t>
      </w:r>
      <w:r>
        <w:t xml:space="preserve"> on or before January 1, 2013.  The task force shall make a report of its findings and recommendations related to isolated wetlands on or before</w:t>
      </w:r>
      <w:r w:rsidRPr="008717BD">
        <w:t xml:space="preserve"> July 1, 2013, at which time the </w:t>
      </w:r>
      <w:r w:rsidRPr="008717BD">
        <w:rPr>
          <w:bCs/>
        </w:rPr>
        <w:t>study committee</w:t>
      </w:r>
      <w:r w:rsidRPr="008717BD">
        <w:t xml:space="preserve"> terminates. </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rsidRPr="008717BD">
        <w:t>)</w:t>
      </w:r>
      <w:r w:rsidRPr="008717BD">
        <w:tab/>
        <w:t xml:space="preserve">The staffing for the </w:t>
      </w:r>
      <w:r>
        <w:t>task force</w:t>
      </w:r>
      <w:r w:rsidRPr="008717BD">
        <w:t xml:space="preserve"> must be provided by the appropriate committees or offices of the Senate and House of Representatives.  The </w:t>
      </w:r>
      <w:r>
        <w:t>task force</w:t>
      </w:r>
      <w:r w:rsidRPr="008717BD">
        <w:t xml:space="preserve"> may utilize staff of other government agencies with relevant issue area expertise upon request.</w:t>
      </w:r>
      <w:r>
        <w:t>”</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 xml:space="preserve">The term “permit” as used in the Pollution Control Act is inclusive and intended to mean all permits, certifications, determinations, or other approvals required by law issued by the </w:t>
      </w:r>
      <w:r>
        <w:lastRenderedPageBreak/>
        <w:t>department, consistent with the definition of “license” as found in Chapter 23, Title 1 of the Administrative Procedures Act.</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r>
      <w:r w:rsidRPr="00F87DBB">
        <w:rPr>
          <w:szCs w:val="24"/>
          <w:lang w:bidi="en-US"/>
        </w:rPr>
        <w:t xml:space="preserve">The repeal or amendment by this act of any law or any other provision contained in this act, whether temporary or permanent or civil or criminal, does not affect pending actions, rights, duties, liabilities, or rights and does not amend or repeal any provisions of the South Carolina Pollution Control Act for any federal project for which a final Environmental Impact Statement has been issued but no subsequent record of decision has been issued as of the date of this enactment and for any such project, the Pollution Control Act remains in full force and effect as it existed prior to the passage of this </w:t>
      </w:r>
      <w:r>
        <w:rPr>
          <w:szCs w:val="24"/>
          <w:lang w:bidi="en-US"/>
        </w:rPr>
        <w:t>a</w:t>
      </w:r>
      <w:r w:rsidRPr="00F87DBB">
        <w:rPr>
          <w:szCs w:val="24"/>
          <w:lang w:bidi="en-US"/>
        </w:rPr>
        <w:t>ct.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or other provisions contained in this act.</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42306"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D9A" w:rsidRDefault="00542306" w:rsidP="00542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 xml:space="preserve">This act takes effect upon approval by the Governor. </w:t>
      </w:r>
    </w:p>
    <w:p w:rsidR="009D3504" w:rsidRDefault="0010776B" w:rsidP="001B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3504" w:rsidRDefault="009D3504" w:rsidP="00493D37">
      <w:pPr>
        <w:suppressAutoHyphens/>
      </w:pPr>
    </w:p>
    <w:sectPr w:rsidR="009D3504" w:rsidSect="004F3E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D9A" w:rsidRDefault="00907D9A" w:rsidP="009F0C77">
      <w:r>
        <w:separator/>
      </w:r>
    </w:p>
  </w:endnote>
  <w:endnote w:type="continuationSeparator" w:id="0">
    <w:p w:rsidR="00907D9A" w:rsidRDefault="00907D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ED1B0C-02A1-4C3E-9FA4-7DE15D43913A}"/>
    <w:embedBold r:id="rId2" w:fontKey="{1B996E81-A94A-49F9-9EAB-A20806A6516A}"/>
  </w:font>
  <w:font w:name="Calibri">
    <w:panose1 w:val="020F0502020204030204"/>
    <w:charset w:val="00"/>
    <w:family w:val="swiss"/>
    <w:pitch w:val="variable"/>
    <w:sig w:usb0="A00002EF" w:usb1="4000207B" w:usb2="00000000" w:usb3="00000000" w:csb0="0000009F" w:csb1="00000000"/>
    <w:embedRegular r:id="rId3" w:fontKey="{BE719AD7-E888-42CD-95D7-E2E49762E315}"/>
  </w:font>
  <w:font w:name="Tahoma">
    <w:panose1 w:val="020B0604030504040204"/>
    <w:charset w:val="00"/>
    <w:family w:val="swiss"/>
    <w:pitch w:val="variable"/>
    <w:sig w:usb0="61002A87" w:usb1="80000000" w:usb2="00000008" w:usb3="00000000" w:csb0="000101FF" w:csb1="00000000"/>
    <w:embedRegular r:id="rId4" w:fontKey="{1FA7254D-1A01-4B3D-B390-FDB7F8894129}"/>
  </w:font>
  <w:font w:name="Cambria">
    <w:panose1 w:val="02040503050406030204"/>
    <w:charset w:val="00"/>
    <w:family w:val="roman"/>
    <w:pitch w:val="variable"/>
    <w:sig w:usb0="A00002EF" w:usb1="4000004B" w:usb2="00000000" w:usb3="00000000" w:csb0="0000009F" w:csb1="00000000"/>
    <w:embedRegular r:id="rId5" w:fontKey="{4CFB692A-6174-46B0-BC88-158A887F78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515" w:rsidRPr="009D3504" w:rsidRDefault="009D3504" w:rsidP="009D3504">
    <w:pPr>
      <w:pStyle w:val="Footer"/>
      <w:tabs>
        <w:tab w:val="clear" w:pos="4680"/>
        <w:tab w:val="clear" w:pos="9360"/>
        <w:tab w:val="center" w:pos="2995"/>
      </w:tabs>
      <w:spacing w:before="120"/>
    </w:pPr>
    <w:r>
      <w:t>[4654</w:t>
    </w:r>
    <w:r w:rsidR="004F3E76">
      <w:t>-</w:t>
    </w:r>
    <w:fldSimple w:instr=" PAGE  \* MERGEFORMAT ">
      <w:r w:rsidR="00493D37">
        <w:rPr>
          <w:noProof/>
        </w:rPr>
        <w:t>1</w:t>
      </w:r>
    </w:fldSimple>
    <w:r w:rsidR="004F3E7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E76" w:rsidRPr="009D3504" w:rsidRDefault="004F3E76" w:rsidP="009D3504">
    <w:pPr>
      <w:pStyle w:val="Footer"/>
      <w:tabs>
        <w:tab w:val="clear" w:pos="4680"/>
        <w:tab w:val="clear" w:pos="9360"/>
        <w:tab w:val="center" w:pos="2995"/>
      </w:tabs>
      <w:spacing w:before="120"/>
    </w:pPr>
    <w:r>
      <w:t>[4654]</w:t>
    </w:r>
    <w:r>
      <w:tab/>
    </w:r>
    <w:fldSimple w:instr=" PAGE  \* MERGEFORMAT ">
      <w:r w:rsidR="00493D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D9A" w:rsidRDefault="00907D9A" w:rsidP="009F0C77">
      <w:r>
        <w:separator/>
      </w:r>
    </w:p>
  </w:footnote>
  <w:footnote w:type="continuationSeparator" w:id="0">
    <w:p w:rsidR="00907D9A" w:rsidRDefault="00907D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85AB12"/>
    <w:docVar w:name="CoverBillType" w:val="b"/>
    <w:docVar w:name="docpath" w:val="L:\Council\bills\AGM\19385AB12.DOCX"/>
    <w:docVar w:name="dvBillNumber" w:val="4654"/>
    <w:docVar w:name="dvBillNumberPrefix" w:val="H. "/>
    <w:docVar w:name="dvOriginalBody" w:val="House"/>
    <w:docVar w:name="dvSteno" w:val="AGM"/>
    <w:docVar w:name="NameofBody" w:val="h"/>
    <w:docVar w:name="vgroup2" w:val="Council"/>
  </w:docVars>
  <w:rsids>
    <w:rsidRoot w:val="002940A0"/>
    <w:rsid w:val="00011869"/>
    <w:rsid w:val="00035639"/>
    <w:rsid w:val="000E1785"/>
    <w:rsid w:val="000F40FA"/>
    <w:rsid w:val="0010776B"/>
    <w:rsid w:val="00133E66"/>
    <w:rsid w:val="001435A3"/>
    <w:rsid w:val="00194ACE"/>
    <w:rsid w:val="001B0605"/>
    <w:rsid w:val="001D08F2"/>
    <w:rsid w:val="001D525B"/>
    <w:rsid w:val="001D7F4F"/>
    <w:rsid w:val="00214DA0"/>
    <w:rsid w:val="002321B6"/>
    <w:rsid w:val="00250967"/>
    <w:rsid w:val="002543C8"/>
    <w:rsid w:val="00284AAE"/>
    <w:rsid w:val="002940A0"/>
    <w:rsid w:val="002E5912"/>
    <w:rsid w:val="00325348"/>
    <w:rsid w:val="0032732C"/>
    <w:rsid w:val="00336AD0"/>
    <w:rsid w:val="0037079A"/>
    <w:rsid w:val="003D01E8"/>
    <w:rsid w:val="003E5288"/>
    <w:rsid w:val="003F6D79"/>
    <w:rsid w:val="0041760A"/>
    <w:rsid w:val="00417C01"/>
    <w:rsid w:val="004809EE"/>
    <w:rsid w:val="00493D37"/>
    <w:rsid w:val="004E7D54"/>
    <w:rsid w:val="004F3E76"/>
    <w:rsid w:val="005273C6"/>
    <w:rsid w:val="00530A69"/>
    <w:rsid w:val="00542306"/>
    <w:rsid w:val="00545593"/>
    <w:rsid w:val="00577C6C"/>
    <w:rsid w:val="005C2FE2"/>
    <w:rsid w:val="005E2BC9"/>
    <w:rsid w:val="005E5ED6"/>
    <w:rsid w:val="00605102"/>
    <w:rsid w:val="006215AA"/>
    <w:rsid w:val="0062303D"/>
    <w:rsid w:val="006714A6"/>
    <w:rsid w:val="006913C9"/>
    <w:rsid w:val="0069470D"/>
    <w:rsid w:val="006E7248"/>
    <w:rsid w:val="00733842"/>
    <w:rsid w:val="00734F00"/>
    <w:rsid w:val="0079752B"/>
    <w:rsid w:val="007A70AE"/>
    <w:rsid w:val="007D705F"/>
    <w:rsid w:val="00814CB8"/>
    <w:rsid w:val="00832C74"/>
    <w:rsid w:val="008362E8"/>
    <w:rsid w:val="0089155E"/>
    <w:rsid w:val="008A1768"/>
    <w:rsid w:val="008F23E9"/>
    <w:rsid w:val="008F4429"/>
    <w:rsid w:val="00907D9A"/>
    <w:rsid w:val="00931D06"/>
    <w:rsid w:val="0094021A"/>
    <w:rsid w:val="0094774B"/>
    <w:rsid w:val="00983515"/>
    <w:rsid w:val="009C6A0B"/>
    <w:rsid w:val="009D3504"/>
    <w:rsid w:val="009F0C77"/>
    <w:rsid w:val="009F4DD1"/>
    <w:rsid w:val="00A276EE"/>
    <w:rsid w:val="00A41684"/>
    <w:rsid w:val="00A64E80"/>
    <w:rsid w:val="00A72BCD"/>
    <w:rsid w:val="00A741D9"/>
    <w:rsid w:val="00A7730B"/>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1251"/>
    <w:rsid w:val="00DF3845"/>
    <w:rsid w:val="00E01666"/>
    <w:rsid w:val="00E24865"/>
    <w:rsid w:val="00E41911"/>
    <w:rsid w:val="00E92EEF"/>
    <w:rsid w:val="00F24442"/>
    <w:rsid w:val="00F50AE3"/>
    <w:rsid w:val="00F67CF1"/>
    <w:rsid w:val="00F840F0"/>
    <w:rsid w:val="00FB0D0D"/>
    <w:rsid w:val="00FB1A30"/>
    <w:rsid w:val="00FB43B4"/>
    <w:rsid w:val="00FB57E1"/>
    <w:rsid w:val="00FE3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23E9"/>
    <w:rPr>
      <w:rFonts w:ascii="Tahoma" w:hAnsi="Tahoma" w:cs="Tahoma"/>
      <w:sz w:val="16"/>
      <w:szCs w:val="16"/>
    </w:rPr>
  </w:style>
  <w:style w:type="character" w:customStyle="1" w:styleId="BalloonTextChar">
    <w:name w:val="Balloon Text Char"/>
    <w:basedOn w:val="DefaultParagraphFont"/>
    <w:link w:val="BalloonText"/>
    <w:uiPriority w:val="99"/>
    <w:semiHidden/>
    <w:rsid w:val="008F23E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DD0DC-667E-4389-BD16-D9BBC2EC1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2231</Words>
  <Characters>12717</Characters>
  <Application>Microsoft Office Word</Application>
  <DocSecurity>0</DocSecurity>
  <Lines>105</Lines>
  <Paragraphs>29</Paragraphs>
  <ScaleCrop>false</ScaleCrop>
  <Company> </Company>
  <LinksUpToDate>false</LinksUpToDate>
  <CharactersWithSpaces>14919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2012-01-18T19:33:00Z</cp:lastPrinted>
  <dcterms:created xsi:type="dcterms:W3CDTF">2012-05-30T22:15:00Z</dcterms:created>
  <dcterms:modified xsi:type="dcterms:W3CDTF">2012-05-30T22:15:00Z</dcterms:modified>
</cp:coreProperties>
</file>