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E00" w:rsidRDefault="005B4E00" w:rsidP="005B4E00">
      <w:pPr>
        <w:widowControl w:val="0"/>
        <w:jc w:val="center"/>
      </w:pPr>
      <w:r w:rsidRPr="005B4E00">
        <w:rPr>
          <w:b/>
        </w:rPr>
        <w:t>South Carolina General Assembly</w:t>
      </w:r>
    </w:p>
    <w:p w:rsidR="005B4E00" w:rsidRDefault="005B4E00" w:rsidP="005B4E00">
      <w:pPr>
        <w:widowControl w:val="0"/>
        <w:jc w:val="center"/>
      </w:pPr>
      <w:r>
        <w:t>120th Session, 2013-2014</w:t>
      </w:r>
    </w:p>
    <w:p w:rsidR="005B4E00" w:rsidRDefault="005B4E00" w:rsidP="005B4E00">
      <w:pPr>
        <w:widowControl w:val="0"/>
      </w:pPr>
    </w:p>
    <w:p w:rsidR="005B4E00" w:rsidRDefault="005B4E00" w:rsidP="005B4E00">
      <w:pPr>
        <w:widowControl w:val="0"/>
        <w:rPr>
          <w:b/>
        </w:rPr>
      </w:pPr>
      <w:r w:rsidRPr="005B4E00">
        <w:rPr>
          <w:b/>
        </w:rPr>
        <w:t>S.</w:t>
      </w:r>
      <w:r>
        <w:rPr>
          <w:b/>
        </w:rPr>
        <w:t xml:space="preserve"> </w:t>
      </w:r>
      <w:r w:rsidRPr="005B4E00">
        <w:rPr>
          <w:b/>
        </w:rPr>
        <w:t>15</w:t>
      </w:r>
    </w:p>
    <w:p w:rsidR="005B4E00" w:rsidRDefault="005B4E00" w:rsidP="005B4E00">
      <w:pPr>
        <w:widowControl w:val="0"/>
        <w:rPr>
          <w:b/>
        </w:rPr>
      </w:pPr>
    </w:p>
    <w:p w:rsidR="005B4E00" w:rsidRDefault="005B4E00" w:rsidP="005B4E00">
      <w:pPr>
        <w:widowControl w:val="0"/>
      </w:pPr>
      <w:r w:rsidRPr="005B4E00">
        <w:rPr>
          <w:b/>
        </w:rPr>
        <w:t>STATUS INFORMATION</w:t>
      </w:r>
    </w:p>
    <w:p w:rsidR="005B4E00" w:rsidRDefault="005B4E00" w:rsidP="005B4E00">
      <w:pPr>
        <w:widowControl w:val="0"/>
      </w:pPr>
    </w:p>
    <w:p w:rsidR="005B4E00" w:rsidRDefault="005B4E00" w:rsidP="005B4E00">
      <w:pPr>
        <w:widowControl w:val="0"/>
      </w:pPr>
      <w:r>
        <w:t>General Bill</w:t>
      </w:r>
    </w:p>
    <w:p w:rsidR="005B4E00" w:rsidRDefault="00FE048B" w:rsidP="005B4E00">
      <w:pPr>
        <w:widowControl w:val="0"/>
      </w:pPr>
      <w:r>
        <w:t>Sponsors: Senators Grooms, Campsen, Ford, Young and Davis</w:t>
      </w:r>
    </w:p>
    <w:p w:rsidR="005B4E00" w:rsidRDefault="005B4E00" w:rsidP="005B4E00">
      <w:pPr>
        <w:widowControl w:val="0"/>
      </w:pPr>
      <w:r>
        <w:t>Document Path: l:\s-res\lkg\002taxf.kmm.lkg.docx</w:t>
      </w:r>
    </w:p>
    <w:p w:rsidR="00B70B02" w:rsidRDefault="00B70B02" w:rsidP="005B4E00">
      <w:pPr>
        <w:widowControl w:val="0"/>
      </w:pPr>
      <w:r>
        <w:t>Companion/Similar bill(s): 3020</w:t>
      </w:r>
    </w:p>
    <w:p w:rsidR="005B4E00" w:rsidRDefault="005B4E00" w:rsidP="005B4E00">
      <w:pPr>
        <w:widowControl w:val="0"/>
      </w:pPr>
    </w:p>
    <w:p w:rsidR="00C31FBB" w:rsidRDefault="00C31FBB" w:rsidP="005B4E00">
      <w:pPr>
        <w:widowControl w:val="0"/>
      </w:pPr>
      <w:r>
        <w:t>Introduced in the Senate on January 8, 2013</w:t>
      </w:r>
    </w:p>
    <w:p w:rsidR="00C31FBB" w:rsidRDefault="00C31FBB" w:rsidP="005B4E00">
      <w:pPr>
        <w:widowControl w:val="0"/>
      </w:pPr>
      <w:r>
        <w:t>Introduced in the House on February 21, 2013</w:t>
      </w:r>
    </w:p>
    <w:p w:rsidR="00C31FBB" w:rsidRPr="00C31FBB" w:rsidRDefault="00C31FBB" w:rsidP="005B4E00">
      <w:pPr>
        <w:widowControl w:val="0"/>
      </w:pPr>
      <w:r>
        <w:t xml:space="preserve">Currently residing in the House Committee on </w:t>
      </w:r>
      <w:r w:rsidRPr="00C31FBB">
        <w:rPr>
          <w:b/>
        </w:rPr>
        <w:t>Ways and Means</w:t>
      </w:r>
    </w:p>
    <w:p w:rsidR="00C31FBB" w:rsidRDefault="00C31FBB" w:rsidP="005B4E00">
      <w:pPr>
        <w:widowControl w:val="0"/>
      </w:pPr>
    </w:p>
    <w:p w:rsidR="005B4E00" w:rsidRDefault="005B4E00" w:rsidP="005B4E00">
      <w:pPr>
        <w:widowControl w:val="0"/>
      </w:pPr>
      <w:r>
        <w:t xml:space="preserve">Summary: </w:t>
      </w:r>
      <w:r w:rsidR="00C923BB">
        <w:t>Taxpayer Fairness Act</w:t>
      </w:r>
    </w:p>
    <w:p w:rsidR="005B4E00" w:rsidRDefault="005B4E00" w:rsidP="005B4E00">
      <w:pPr>
        <w:widowControl w:val="0"/>
      </w:pPr>
    </w:p>
    <w:p w:rsidR="005B4E00" w:rsidRDefault="005B4E00" w:rsidP="005B4E00">
      <w:pPr>
        <w:widowControl w:val="0"/>
      </w:pPr>
    </w:p>
    <w:p w:rsidR="005B4E00" w:rsidRDefault="005B4E00" w:rsidP="005B4E00">
      <w:pPr>
        <w:widowControl w:val="0"/>
        <w:tabs>
          <w:tab w:val="center" w:pos="590"/>
          <w:tab w:val="center" w:pos="1440"/>
          <w:tab w:val="left" w:pos="1872"/>
          <w:tab w:val="left" w:pos="9187"/>
        </w:tabs>
      </w:pPr>
      <w:r w:rsidRPr="005B4E00">
        <w:rPr>
          <w:b/>
        </w:rPr>
        <w:t>HISTORY OF LEGISLATIVE ACTIONS</w:t>
      </w:r>
    </w:p>
    <w:p w:rsidR="005B4E00" w:rsidRDefault="005B4E00" w:rsidP="005B4E00">
      <w:pPr>
        <w:widowControl w:val="0"/>
        <w:tabs>
          <w:tab w:val="center" w:pos="590"/>
          <w:tab w:val="center" w:pos="1440"/>
          <w:tab w:val="left" w:pos="1872"/>
          <w:tab w:val="left" w:pos="9187"/>
        </w:tabs>
      </w:pPr>
    </w:p>
    <w:p w:rsidR="005B4E00" w:rsidRPr="005B4E00" w:rsidRDefault="005B4E00" w:rsidP="005B4E00">
      <w:pPr>
        <w:widowControl w:val="0"/>
        <w:tabs>
          <w:tab w:val="center" w:pos="590"/>
          <w:tab w:val="center" w:pos="1440"/>
          <w:tab w:val="left" w:pos="1872"/>
          <w:tab w:val="left" w:pos="9187"/>
        </w:tabs>
      </w:pPr>
      <w:r w:rsidRPr="005B4E00">
        <w:rPr>
          <w:u w:val="single"/>
        </w:rPr>
        <w:tab/>
        <w:t>Date</w:t>
      </w:r>
      <w:r w:rsidRPr="005B4E00">
        <w:rPr>
          <w:u w:val="single"/>
        </w:rPr>
        <w:tab/>
        <w:t>Body</w:t>
      </w:r>
      <w:r w:rsidRPr="005B4E00">
        <w:rPr>
          <w:u w:val="single"/>
        </w:rPr>
        <w:tab/>
        <w:t>Action Description with journal page number</w:t>
      </w:r>
      <w:r w:rsidRPr="005B4E00">
        <w:rPr>
          <w:u w:val="single"/>
        </w:rPr>
        <w:tab/>
      </w:r>
      <w:bookmarkStart w:id="0" w:name="_GoBack"/>
      <w:bookmarkEnd w:id="0"/>
    </w:p>
    <w:p w:rsidR="00815373" w:rsidRDefault="00815373" w:rsidP="00815373">
      <w:pPr>
        <w:widowControl w:val="0"/>
        <w:tabs>
          <w:tab w:val="right" w:pos="1008"/>
          <w:tab w:val="left" w:pos="1152"/>
          <w:tab w:val="left" w:pos="1872"/>
          <w:tab w:val="left" w:pos="9187"/>
        </w:tabs>
        <w:ind w:left="2088" w:hanging="2088"/>
      </w:pPr>
      <w:r>
        <w:tab/>
        <w:t>12/13/2012</w:t>
      </w:r>
      <w:r>
        <w:tab/>
        <w:t>Senate</w:t>
      </w:r>
      <w:r>
        <w:tab/>
      </w:r>
      <w:r w:rsidRPr="005A08E2">
        <w:t>Prefiled</w:t>
      </w:r>
    </w:p>
    <w:p w:rsidR="00815373" w:rsidRDefault="00815373" w:rsidP="00815373">
      <w:pPr>
        <w:widowControl w:val="0"/>
        <w:tabs>
          <w:tab w:val="right" w:pos="1008"/>
          <w:tab w:val="left" w:pos="1152"/>
          <w:tab w:val="left" w:pos="1872"/>
          <w:tab w:val="left" w:pos="9187"/>
        </w:tabs>
        <w:ind w:left="2088" w:hanging="2088"/>
      </w:pPr>
      <w:r>
        <w:tab/>
        <w:t>12/13/2012</w:t>
      </w:r>
      <w:r>
        <w:tab/>
        <w:t>Senate</w:t>
      </w:r>
      <w:r>
        <w:tab/>
      </w:r>
      <w:r w:rsidRPr="005A08E2">
        <w:t xml:space="preserve">Referred to Committee on </w:t>
      </w:r>
      <w:r w:rsidRPr="005A08E2">
        <w:rPr>
          <w:b/>
        </w:rPr>
        <w:t>Finance</w:t>
      </w:r>
    </w:p>
    <w:p w:rsidR="00815373" w:rsidRDefault="00815373" w:rsidP="00815373">
      <w:pPr>
        <w:widowControl w:val="0"/>
        <w:tabs>
          <w:tab w:val="right" w:pos="1008"/>
          <w:tab w:val="left" w:pos="1152"/>
          <w:tab w:val="left" w:pos="1872"/>
          <w:tab w:val="left" w:pos="9187"/>
        </w:tabs>
        <w:ind w:left="2088" w:hanging="2088"/>
      </w:pPr>
      <w:r>
        <w:tab/>
        <w:t>1/8/2013</w:t>
      </w:r>
      <w:r>
        <w:tab/>
        <w:t>Senate</w:t>
      </w:r>
      <w:r>
        <w:tab/>
      </w:r>
      <w:r w:rsidRPr="005A08E2">
        <w:t>Introduced and read first time (</w:t>
      </w:r>
      <w:hyperlink r:id="rId6" w:history="1">
        <w:r w:rsidRPr="005A08E2">
          <w:rPr>
            <w:rStyle w:val="Hyperlink"/>
          </w:rPr>
          <w:t>Senate Journal</w:t>
        </w:r>
        <w:r w:rsidRPr="005A08E2">
          <w:rPr>
            <w:rStyle w:val="Hyperlink"/>
          </w:rPr>
          <w:noBreakHyphen/>
          <w:t>page 32</w:t>
        </w:r>
      </w:hyperlink>
      <w:r w:rsidRPr="005A08E2">
        <w:t>)</w:t>
      </w:r>
    </w:p>
    <w:p w:rsidR="00815373" w:rsidRDefault="00815373" w:rsidP="00815373">
      <w:pPr>
        <w:widowControl w:val="0"/>
        <w:tabs>
          <w:tab w:val="right" w:pos="1008"/>
          <w:tab w:val="left" w:pos="1152"/>
          <w:tab w:val="left" w:pos="1872"/>
          <w:tab w:val="left" w:pos="9187"/>
        </w:tabs>
        <w:ind w:left="2088" w:hanging="2088"/>
      </w:pPr>
      <w:r>
        <w:tab/>
        <w:t>1/8/2013</w:t>
      </w:r>
      <w:r>
        <w:tab/>
        <w:t>Senate</w:t>
      </w:r>
      <w:r>
        <w:tab/>
      </w:r>
      <w:r w:rsidRPr="005A08E2">
        <w:t>R</w:t>
      </w:r>
      <w:r>
        <w:t xml:space="preserve">eferred to Committee on </w:t>
      </w:r>
      <w:r w:rsidRPr="005A08E2">
        <w:rPr>
          <w:b/>
        </w:rPr>
        <w:t>Finance</w:t>
      </w:r>
      <w:r>
        <w:t xml:space="preserve"> </w:t>
      </w:r>
      <w:r w:rsidRPr="005A08E2">
        <w:t>(</w:t>
      </w:r>
      <w:hyperlink r:id="rId7" w:history="1">
        <w:r w:rsidRPr="005A08E2">
          <w:rPr>
            <w:rStyle w:val="Hyperlink"/>
          </w:rPr>
          <w:t>Senate Journal</w:t>
        </w:r>
        <w:r w:rsidRPr="005A08E2">
          <w:rPr>
            <w:rStyle w:val="Hyperlink"/>
          </w:rPr>
          <w:noBreakHyphen/>
          <w:t>page 32</w:t>
        </w:r>
      </w:hyperlink>
      <w:r w:rsidRPr="005A08E2">
        <w:t>)</w:t>
      </w:r>
    </w:p>
    <w:p w:rsidR="00815373" w:rsidRDefault="00815373" w:rsidP="00815373">
      <w:pPr>
        <w:widowControl w:val="0"/>
        <w:tabs>
          <w:tab w:val="right" w:pos="1008"/>
          <w:tab w:val="left" w:pos="1152"/>
          <w:tab w:val="left" w:pos="1872"/>
          <w:tab w:val="left" w:pos="9187"/>
        </w:tabs>
        <w:ind w:left="2088" w:hanging="2088"/>
      </w:pPr>
      <w:r>
        <w:tab/>
        <w:t>2/7/2013</w:t>
      </w:r>
      <w:r>
        <w:tab/>
        <w:t>Senate</w:t>
      </w:r>
      <w:r>
        <w:tab/>
      </w:r>
      <w:r w:rsidRPr="005A08E2">
        <w:t>Comm</w:t>
      </w:r>
      <w:r>
        <w:t xml:space="preserve">ittee report: Favorable </w:t>
      </w:r>
      <w:r w:rsidRPr="005A08E2">
        <w:rPr>
          <w:b/>
        </w:rPr>
        <w:t>Finance</w:t>
      </w:r>
      <w:r>
        <w:t xml:space="preserve"> </w:t>
      </w:r>
      <w:r w:rsidRPr="005A08E2">
        <w:t>(</w:t>
      </w:r>
      <w:hyperlink r:id="rId8" w:history="1">
        <w:r w:rsidRPr="005A08E2">
          <w:rPr>
            <w:rStyle w:val="Hyperlink"/>
          </w:rPr>
          <w:t>Senate Journal</w:t>
        </w:r>
        <w:r w:rsidRPr="005A08E2">
          <w:rPr>
            <w:rStyle w:val="Hyperlink"/>
          </w:rPr>
          <w:noBreakHyphen/>
          <w:t>page 14</w:t>
        </w:r>
      </w:hyperlink>
      <w:r w:rsidRPr="005A08E2">
        <w:t>)</w:t>
      </w:r>
    </w:p>
    <w:p w:rsidR="00815373" w:rsidRDefault="00815373" w:rsidP="00815373">
      <w:pPr>
        <w:widowControl w:val="0"/>
        <w:tabs>
          <w:tab w:val="right" w:pos="1008"/>
          <w:tab w:val="left" w:pos="1152"/>
          <w:tab w:val="left" w:pos="1872"/>
          <w:tab w:val="left" w:pos="9187"/>
        </w:tabs>
        <w:ind w:left="2088" w:hanging="2088"/>
      </w:pPr>
      <w:r>
        <w:tab/>
        <w:t>2/19/2013</w:t>
      </w:r>
      <w:r>
        <w:tab/>
        <w:t>Senate</w:t>
      </w:r>
      <w:r>
        <w:tab/>
      </w:r>
      <w:r w:rsidRPr="005A08E2">
        <w:t>Read second time (</w:t>
      </w:r>
      <w:hyperlink r:id="rId9" w:history="1">
        <w:r w:rsidRPr="005A08E2">
          <w:rPr>
            <w:rStyle w:val="Hyperlink"/>
          </w:rPr>
          <w:t>Senate Journal</w:t>
        </w:r>
        <w:r w:rsidRPr="005A08E2">
          <w:rPr>
            <w:rStyle w:val="Hyperlink"/>
          </w:rPr>
          <w:noBreakHyphen/>
          <w:t>page 11</w:t>
        </w:r>
      </w:hyperlink>
      <w:r w:rsidRPr="005A08E2">
        <w:t>)</w:t>
      </w:r>
    </w:p>
    <w:p w:rsidR="00815373" w:rsidRDefault="00815373" w:rsidP="00815373">
      <w:pPr>
        <w:widowControl w:val="0"/>
        <w:tabs>
          <w:tab w:val="right" w:pos="1008"/>
          <w:tab w:val="left" w:pos="1152"/>
          <w:tab w:val="left" w:pos="1872"/>
          <w:tab w:val="left" w:pos="9187"/>
        </w:tabs>
        <w:ind w:left="2088" w:hanging="2088"/>
      </w:pPr>
      <w:r>
        <w:tab/>
        <w:t>2/19/2013</w:t>
      </w:r>
      <w:r>
        <w:tab/>
        <w:t>Senate</w:t>
      </w:r>
      <w:r>
        <w:tab/>
      </w:r>
      <w:r w:rsidRPr="005A08E2">
        <w:t>Roll call Ayes</w:t>
      </w:r>
      <w:r>
        <w:noBreakHyphen/>
      </w:r>
      <w:r w:rsidRPr="005A08E2">
        <w:t>40  Nays</w:t>
      </w:r>
      <w:r>
        <w:noBreakHyphen/>
      </w:r>
      <w:r w:rsidRPr="005A08E2">
        <w:t>1 (</w:t>
      </w:r>
      <w:hyperlink r:id="rId10" w:history="1">
        <w:r w:rsidRPr="005A08E2">
          <w:rPr>
            <w:rStyle w:val="Hyperlink"/>
          </w:rPr>
          <w:t>Senate Journal</w:t>
        </w:r>
        <w:r w:rsidRPr="005A08E2">
          <w:rPr>
            <w:rStyle w:val="Hyperlink"/>
          </w:rPr>
          <w:noBreakHyphen/>
          <w:t>page 11</w:t>
        </w:r>
      </w:hyperlink>
      <w:r w:rsidRPr="005A08E2">
        <w:t>)</w:t>
      </w:r>
    </w:p>
    <w:p w:rsidR="00815373" w:rsidRDefault="00815373" w:rsidP="00815373">
      <w:pPr>
        <w:widowControl w:val="0"/>
        <w:tabs>
          <w:tab w:val="right" w:pos="1008"/>
          <w:tab w:val="left" w:pos="1152"/>
          <w:tab w:val="left" w:pos="1872"/>
          <w:tab w:val="left" w:pos="9187"/>
        </w:tabs>
        <w:ind w:left="2088" w:hanging="2088"/>
      </w:pPr>
      <w:r>
        <w:tab/>
        <w:t>2/21/2013</w:t>
      </w:r>
      <w:r>
        <w:tab/>
        <w:t>Senate</w:t>
      </w:r>
      <w:r>
        <w:tab/>
      </w:r>
      <w:r w:rsidRPr="005A08E2">
        <w:t>Re</w:t>
      </w:r>
      <w:r>
        <w:t xml:space="preserve">ad third time and sent to House </w:t>
      </w:r>
      <w:r w:rsidRPr="005A08E2">
        <w:t>(</w:t>
      </w:r>
      <w:hyperlink r:id="rId11" w:history="1">
        <w:r w:rsidRPr="005A08E2">
          <w:rPr>
            <w:rStyle w:val="Hyperlink"/>
          </w:rPr>
          <w:t>Senate Journal</w:t>
        </w:r>
        <w:r w:rsidRPr="005A08E2">
          <w:rPr>
            <w:rStyle w:val="Hyperlink"/>
          </w:rPr>
          <w:noBreakHyphen/>
          <w:t>page 8</w:t>
        </w:r>
      </w:hyperlink>
      <w:r w:rsidRPr="005A08E2">
        <w:t>)</w:t>
      </w:r>
    </w:p>
    <w:p w:rsidR="00815373" w:rsidRDefault="00815373" w:rsidP="00815373">
      <w:pPr>
        <w:widowControl w:val="0"/>
        <w:tabs>
          <w:tab w:val="right" w:pos="1008"/>
          <w:tab w:val="left" w:pos="1152"/>
          <w:tab w:val="left" w:pos="1872"/>
          <w:tab w:val="left" w:pos="9187"/>
        </w:tabs>
        <w:ind w:left="2088" w:hanging="2088"/>
      </w:pPr>
      <w:r>
        <w:tab/>
        <w:t>2/21/2013</w:t>
      </w:r>
      <w:r>
        <w:tab/>
        <w:t>House</w:t>
      </w:r>
      <w:r>
        <w:tab/>
      </w:r>
      <w:r w:rsidRPr="005A08E2">
        <w:t>Introduced and read first time (</w:t>
      </w:r>
      <w:hyperlink r:id="rId12" w:history="1">
        <w:r w:rsidRPr="005A08E2">
          <w:rPr>
            <w:rStyle w:val="Hyperlink"/>
          </w:rPr>
          <w:t>House Journal</w:t>
        </w:r>
        <w:r w:rsidRPr="005A08E2">
          <w:rPr>
            <w:rStyle w:val="Hyperlink"/>
          </w:rPr>
          <w:noBreakHyphen/>
          <w:t>page 75</w:t>
        </w:r>
      </w:hyperlink>
      <w:r w:rsidRPr="005A08E2">
        <w:t>)</w:t>
      </w:r>
    </w:p>
    <w:p w:rsidR="00815373" w:rsidRDefault="00815373" w:rsidP="00815373">
      <w:pPr>
        <w:widowControl w:val="0"/>
        <w:tabs>
          <w:tab w:val="right" w:pos="1008"/>
          <w:tab w:val="left" w:pos="1152"/>
          <w:tab w:val="left" w:pos="1872"/>
          <w:tab w:val="left" w:pos="9187"/>
        </w:tabs>
        <w:ind w:left="2088" w:hanging="2088"/>
      </w:pPr>
      <w:r>
        <w:tab/>
        <w:t>2/21/2013</w:t>
      </w:r>
      <w:r>
        <w:tab/>
        <w:t>House</w:t>
      </w:r>
      <w:r>
        <w:tab/>
      </w:r>
      <w:r w:rsidRPr="005A08E2">
        <w:t>Referred</w:t>
      </w:r>
      <w:r>
        <w:t xml:space="preserve"> to Committee on </w:t>
      </w:r>
      <w:r w:rsidRPr="005A08E2">
        <w:rPr>
          <w:b/>
        </w:rPr>
        <w:t>Ways and Means</w:t>
      </w:r>
      <w:r>
        <w:t xml:space="preserve"> </w:t>
      </w:r>
      <w:r w:rsidRPr="005A08E2">
        <w:t>(</w:t>
      </w:r>
      <w:hyperlink r:id="rId13" w:history="1">
        <w:r w:rsidRPr="005A08E2">
          <w:rPr>
            <w:rStyle w:val="Hyperlink"/>
          </w:rPr>
          <w:t>House Journal</w:t>
        </w:r>
        <w:r w:rsidRPr="005A08E2">
          <w:rPr>
            <w:rStyle w:val="Hyperlink"/>
          </w:rPr>
          <w:noBreakHyphen/>
          <w:t>page 75</w:t>
        </w:r>
      </w:hyperlink>
      <w:r w:rsidRPr="005A08E2">
        <w:t>)</w:t>
      </w:r>
    </w:p>
    <w:p w:rsidR="00815373" w:rsidRDefault="00815373" w:rsidP="00815373">
      <w:pPr>
        <w:widowControl w:val="0"/>
        <w:tabs>
          <w:tab w:val="right" w:pos="1008"/>
          <w:tab w:val="left" w:pos="1152"/>
          <w:tab w:val="left" w:pos="1872"/>
          <w:tab w:val="left" w:pos="9187"/>
        </w:tabs>
        <w:ind w:left="2088" w:hanging="2088"/>
      </w:pPr>
    </w:p>
    <w:p w:rsidR="005B4E00" w:rsidRPr="005B4E00" w:rsidRDefault="005B4E00" w:rsidP="005B4E00">
      <w:pPr>
        <w:widowControl w:val="0"/>
        <w:tabs>
          <w:tab w:val="right" w:pos="1008"/>
          <w:tab w:val="left" w:pos="1152"/>
          <w:tab w:val="left" w:pos="1872"/>
          <w:tab w:val="left" w:pos="9187"/>
        </w:tabs>
        <w:ind w:left="2088" w:hanging="2088"/>
      </w:pPr>
    </w:p>
    <w:p w:rsidR="005B4E00" w:rsidRDefault="005B4E00" w:rsidP="005B4E00">
      <w:pPr>
        <w:widowControl w:val="0"/>
      </w:pPr>
      <w:r w:rsidRPr="005B4E00">
        <w:rPr>
          <w:b/>
        </w:rPr>
        <w:t>VERSIONS OF THIS BILL</w:t>
      </w:r>
    </w:p>
    <w:p w:rsidR="005B4E00" w:rsidRDefault="005B4E00" w:rsidP="005B4E00">
      <w:pPr>
        <w:widowControl w:val="0"/>
      </w:pPr>
    </w:p>
    <w:p w:rsidR="005B4E00" w:rsidRDefault="00CC6C07" w:rsidP="005B4E00">
      <w:pPr>
        <w:widowControl w:val="0"/>
      </w:pPr>
      <w:hyperlink r:id="rId14" w:history="1">
        <w:r w:rsidR="005B4E00">
          <w:rPr>
            <w:rStyle w:val="Hyperlink"/>
          </w:rPr>
          <w:t>12/13/2012</w:t>
        </w:r>
      </w:hyperlink>
    </w:p>
    <w:p w:rsidR="00012B23" w:rsidRDefault="00CC6C07" w:rsidP="005B4E00">
      <w:hyperlink r:id="rId15" w:history="1">
        <w:r w:rsidR="00012B23" w:rsidRPr="00012B23">
          <w:rPr>
            <w:rStyle w:val="Hyperlink"/>
          </w:rPr>
          <w:t>2/7/2013</w:t>
        </w:r>
      </w:hyperlink>
    </w:p>
    <w:p w:rsidR="005B4E00" w:rsidRDefault="005B4E00" w:rsidP="005B4E00"/>
    <w:p w:rsidR="005B4E00" w:rsidRDefault="005B4E00" w:rsidP="005B4E00">
      <w:pPr>
        <w:sectPr w:rsidR="005B4E00" w:rsidSect="005B4E00">
          <w:pgSz w:w="12240" w:h="15840" w:code="1"/>
          <w:pgMar w:top="1080" w:right="1440" w:bottom="1080" w:left="1440" w:header="720" w:footer="720" w:gutter="0"/>
          <w:cols w:space="720"/>
          <w:noEndnote/>
          <w:docGrid w:linePitch="360"/>
        </w:sectPr>
      </w:pP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A8759A" w:rsidRDefault="00012B23" w:rsidP="00A8759A">
      <w:pPr>
        <w:tabs>
          <w:tab w:val="right" w:pos="5933"/>
        </w:tabs>
        <w:suppressAutoHyphens/>
        <w:jc w:val="both"/>
        <w:rPr>
          <w:rFonts w:eastAsia="Times New Roman"/>
        </w:rPr>
      </w:pPr>
      <w:r>
        <w:rPr>
          <w:rFonts w:eastAsia="Times New Roman"/>
        </w:rPr>
        <w:tab/>
      </w:r>
      <w:r>
        <w:rPr>
          <w:rFonts w:eastAsia="Times New Roman"/>
          <w:b/>
          <w:sz w:val="36"/>
        </w:rPr>
        <w:t>S. 15</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Default="00012B23"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Campsen and Ford</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2/7/13--S.</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012B23" w:rsidRPr="00A8759A" w:rsidRDefault="00012B23"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A8759A" w:rsidRDefault="00012B23"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 to amend the Code of Laws of South Carolina, 1976, by enacting the “Taxpayer Fairness Act” by adding Section 12</w:t>
      </w:r>
      <w:r>
        <w:rPr>
          <w:rFonts w:eastAsia="Times New Roman"/>
        </w:rPr>
        <w:noBreakHyphen/>
        <w:t>4</w:t>
      </w:r>
      <w:r>
        <w:rPr>
          <w:rFonts w:eastAsia="Times New Roman"/>
        </w:rPr>
        <w:noBreakHyphen/>
        <w:t>397 to provide the manner, etc., respectfully</w:t>
      </w:r>
    </w:p>
    <w:p w:rsidR="00012B23" w:rsidRPr="00A8759A" w:rsidRDefault="00012B23"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012B23" w:rsidRPr="00A8759A" w:rsidRDefault="00012B23"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2B23"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2B23" w:rsidSect="00A8759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12B23" w:rsidRPr="00522CE0"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522CE0"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522CE0"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522CE0"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522CE0"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522CE0"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522CE0"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522CE0"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8F023B" w:rsidRDefault="00012B23" w:rsidP="00FB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12B23" w:rsidRPr="00522CE0" w:rsidRDefault="00012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A8104C" w:rsidRDefault="00012B23"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8104C">
        <w:rPr>
          <w:rFonts w:eastAsia="Times New Roman"/>
        </w:rPr>
        <w:t>TO AMEND THE CODE OF LAWS OF SOUTH CAROLINA, 1976, BY ENACTING THE “TAXPAYER FAIRNESS ACT” BY ADDING SECTION 12</w:t>
      </w:r>
      <w:r w:rsidRPr="00A8104C">
        <w:rPr>
          <w:rFonts w:eastAsia="Times New Roman"/>
        </w:rPr>
        <w:noBreakHyphen/>
        <w:t>4</w:t>
      </w:r>
      <w:r w:rsidRPr="00A8104C">
        <w:rPr>
          <w:rFonts w:eastAsia="Times New Roman"/>
        </w:rPr>
        <w:noBreakHyphen/>
        <w:t>397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012B23" w:rsidRPr="00A8104C" w:rsidRDefault="00012B23"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Be it enacted by the General Assembly of the State of South Carolina:</w:t>
      </w:r>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SECTION</w:t>
      </w:r>
      <w:r w:rsidRPr="00C943FD">
        <w:rPr>
          <w:color w:val="000000" w:themeColor="text1"/>
          <w:u w:color="000000" w:themeColor="text1"/>
        </w:rPr>
        <w:tab/>
        <w:t>1.</w:t>
      </w:r>
      <w:r w:rsidRPr="00C943FD">
        <w:rPr>
          <w:color w:val="000000" w:themeColor="text1"/>
          <w:u w:color="000000" w:themeColor="text1"/>
        </w:rPr>
        <w:tab/>
        <w:t>This act may be cited as the “Taxpayer Fairness Act”.</w:t>
      </w:r>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SECTION</w:t>
      </w:r>
      <w:r w:rsidRPr="00C943FD">
        <w:rPr>
          <w:color w:val="000000" w:themeColor="text1"/>
          <w:u w:color="000000" w:themeColor="text1"/>
        </w:rPr>
        <w:tab/>
        <w:t>2.</w:t>
      </w:r>
      <w:r w:rsidRPr="00C943FD">
        <w:rPr>
          <w:color w:val="000000" w:themeColor="text1"/>
          <w:u w:color="000000" w:themeColor="text1"/>
        </w:rPr>
        <w:tab/>
        <w:t>Article 3, Chapter 4, Title 12 of the 1976 Code is amended by adding:</w:t>
      </w:r>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“Section 12</w:t>
      </w:r>
      <w:r w:rsidRPr="00C943FD">
        <w:rPr>
          <w:color w:val="000000" w:themeColor="text1"/>
          <w:u w:color="000000" w:themeColor="text1"/>
        </w:rPr>
        <w:noBreakHyphen/>
        <w:t>4</w:t>
      </w:r>
      <w:r w:rsidRPr="00C943FD">
        <w:rPr>
          <w:color w:val="000000" w:themeColor="text1"/>
          <w:u w:color="000000" w:themeColor="text1"/>
        </w:rPr>
        <w:noBreakHyphen/>
        <w:t>397.</w:t>
      </w:r>
      <w:r w:rsidRPr="00C943FD">
        <w:rPr>
          <w:color w:val="000000" w:themeColor="text1"/>
          <w:u w:color="000000" w:themeColor="text1"/>
        </w:rPr>
        <w:tab/>
        <w:t>(A)</w:t>
      </w:r>
      <w:r w:rsidRPr="00C943FD">
        <w:rPr>
          <w:color w:val="000000" w:themeColor="text1"/>
          <w:u w:color="000000" w:themeColor="text1"/>
        </w:rPr>
        <w:tab/>
        <w:t>For purposes of this section, a ‘tax statute of this State’ means a statute imposing a tax or fee administrated by the South Carolina Department of Revenue.</w:t>
      </w:r>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(B)</w:t>
      </w:r>
      <w:r w:rsidRPr="00C943FD">
        <w:rPr>
          <w:color w:val="000000" w:themeColor="text1"/>
          <w:u w:color="000000" w:themeColor="text1"/>
        </w:rPr>
        <w:tab/>
        <w:t>In applying the tax statutes of this State, the department’s interpretation of the statutes must be based on the plain meaning of the statute’s text and the legislative intent giving rise to the enactment of the statutes.</w:t>
      </w:r>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(C)</w:t>
      </w:r>
      <w:r w:rsidRPr="00C943FD">
        <w:rPr>
          <w:color w:val="000000" w:themeColor="text1"/>
          <w:u w:color="000000" w:themeColor="text1"/>
        </w:rPr>
        <w:tab/>
        <w:t>Terms contained in the tax statutes of this State may not be given broader meaning in policy documents or regulations of the department beyond the meaning of the statute.</w:t>
      </w:r>
    </w:p>
    <w:p w:rsidR="00012B23" w:rsidRPr="00C943FD" w:rsidRDefault="00012B23"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(D)</w:t>
      </w:r>
      <w:r w:rsidRPr="00C943FD">
        <w:rPr>
          <w:color w:val="000000" w:themeColor="text1"/>
          <w:u w:color="000000" w:themeColor="text1"/>
        </w:rPr>
        <w:tab/>
        <w:t xml:space="preserve">At least twice annually, the department shall submit a report to the Governor, the President Pro Tempore of the Senate, the Speaker of the House of Representatives, </w:t>
      </w:r>
      <w:r>
        <w:rPr>
          <w:color w:val="000000" w:themeColor="text1"/>
          <w:u w:color="000000" w:themeColor="text1"/>
        </w:rPr>
        <w:t xml:space="preserve">and </w:t>
      </w:r>
      <w:r w:rsidRPr="00C943FD">
        <w:rPr>
          <w:color w:val="000000" w:themeColor="text1"/>
          <w:u w:color="000000" w:themeColor="text1"/>
        </w:rPr>
        <w:t>the chairmen of the Senate Finance Committee and the House Ways and Means Committee regarding any discovered ambiguity in the meaning of a tax statute.  The first report must be submitted no later than May first and the second report must be submitted no later than November first of each year.”</w:t>
      </w:r>
    </w:p>
    <w:p w:rsidR="00012B23" w:rsidRPr="00A8104C" w:rsidRDefault="00012B23"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2B23" w:rsidRPr="00522CE0" w:rsidRDefault="00012B23"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8104C">
        <w:rPr>
          <w:rFonts w:eastAsia="Times New Roman"/>
        </w:rPr>
        <w:t>SECTION</w:t>
      </w:r>
      <w:r w:rsidRPr="00A8104C">
        <w:rPr>
          <w:rFonts w:eastAsia="Times New Roman"/>
        </w:rPr>
        <w:tab/>
        <w:t>3.</w:t>
      </w:r>
      <w:r w:rsidRPr="00A8104C">
        <w:rPr>
          <w:rFonts w:eastAsia="Times New Roman"/>
        </w:rPr>
        <w:tab/>
        <w:t>This act takes effect upon approval by the Governor.</w:t>
      </w:r>
    </w:p>
    <w:p w:rsidR="00012B23" w:rsidRDefault="00012B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426B" w:rsidRDefault="00FB426B" w:rsidP="00012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B426B" w:rsidSect="00A8759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91A" w:rsidRDefault="00F4191A" w:rsidP="00522CE0">
      <w:r>
        <w:separator/>
      </w:r>
    </w:p>
  </w:endnote>
  <w:endnote w:type="continuationSeparator" w:id="0">
    <w:p w:rsidR="00F4191A" w:rsidRDefault="00F419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2C2E49-27A9-464B-9C00-EF2C2129881C}"/>
    <w:embedBold r:id="rId2" w:fontKey="{D29D03D9-8E09-4929-8B0C-C06FAEA442B0}"/>
  </w:font>
  <w:font w:name="Calibri">
    <w:panose1 w:val="020F0502020204030204"/>
    <w:charset w:val="00"/>
    <w:family w:val="swiss"/>
    <w:pitch w:val="variable"/>
    <w:sig w:usb0="E10002FF" w:usb1="4000ACFF" w:usb2="00000009" w:usb3="00000000" w:csb0="0000019F" w:csb1="00000000"/>
    <w:embedRegular r:id="rId3" w:fontKey="{798A6871-880C-4E22-8D43-7EBE277DE966}"/>
    <w:embedBold r:id="rId4" w:fontKey="{7D48E38A-66C7-4F84-AD96-EE2B84D743D0}"/>
  </w:font>
  <w:font w:name="Cambria">
    <w:panose1 w:val="02040503050406030204"/>
    <w:charset w:val="00"/>
    <w:family w:val="roman"/>
    <w:pitch w:val="variable"/>
    <w:sig w:usb0="E00002FF" w:usb1="400004FF" w:usb2="00000000" w:usb3="00000000" w:csb0="0000019F" w:csb1="00000000"/>
    <w:embedRegular r:id="rId5" w:fontKey="{D0AE00E6-BE30-4318-A4EC-FFF690C269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23" w:rsidRPr="00FB426B" w:rsidRDefault="00012B23" w:rsidP="00FB426B">
    <w:pPr>
      <w:pStyle w:val="Footer"/>
      <w:tabs>
        <w:tab w:val="clear" w:pos="4680"/>
        <w:tab w:val="clear" w:pos="9360"/>
        <w:tab w:val="center" w:pos="2995"/>
      </w:tabs>
      <w:spacing w:before="120"/>
    </w:pPr>
    <w:r>
      <w:t>[15-</w:t>
    </w:r>
    <w:r w:rsidR="003B1472">
      <w:fldChar w:fldCharType="begin"/>
    </w:r>
    <w:r w:rsidR="003B1472">
      <w:instrText xml:space="preserve"> PAGE  \* MERGEFORMAT </w:instrText>
    </w:r>
    <w:r w:rsidR="003B1472">
      <w:fldChar w:fldCharType="separate"/>
    </w:r>
    <w:r w:rsidR="00CC6C07">
      <w:rPr>
        <w:noProof/>
      </w:rPr>
      <w:t>1</w:t>
    </w:r>
    <w:r w:rsidR="003B14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59A" w:rsidRPr="00FB426B" w:rsidRDefault="00012B23" w:rsidP="00FB426B">
    <w:pPr>
      <w:pStyle w:val="Footer"/>
      <w:tabs>
        <w:tab w:val="clear" w:pos="4680"/>
        <w:tab w:val="clear" w:pos="9360"/>
        <w:tab w:val="center" w:pos="2995"/>
      </w:tabs>
      <w:spacing w:before="120"/>
    </w:pPr>
    <w:r>
      <w:t>[15]</w:t>
    </w:r>
    <w:r>
      <w:tab/>
    </w:r>
    <w:r w:rsidR="00F67D3E">
      <w:fldChar w:fldCharType="begin"/>
    </w:r>
    <w:r>
      <w:instrText xml:space="preserve"> PAGE  \* MERGEFORMAT </w:instrText>
    </w:r>
    <w:r w:rsidR="00F67D3E">
      <w:fldChar w:fldCharType="separate"/>
    </w:r>
    <w:r>
      <w:rPr>
        <w:noProof/>
      </w:rPr>
      <w:t>2</w:t>
    </w:r>
    <w:r w:rsidR="00F67D3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91A" w:rsidRDefault="00F4191A" w:rsidP="00522CE0">
      <w:r>
        <w:separator/>
      </w:r>
    </w:p>
  </w:footnote>
  <w:footnote w:type="continuationSeparator" w:id="0">
    <w:p w:rsidR="00F4191A" w:rsidRDefault="00F419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02TAXF.KMM.LKG"/>
    <w:docVar w:name="CoverAttorneyInitials" w:val="KMM"/>
    <w:docVar w:name="CoverAttorneyLastName" w:val="Moffitt"/>
    <w:docVar w:name="CoverBillType" w:val="b"/>
    <w:docVar w:name="CoverSenator" w:val="LKG"/>
    <w:docVar w:name="dvBillNumber" w:val="15"/>
    <w:docVar w:name="dvBillNumberPrefix" w:val="S. "/>
    <w:docVar w:name="dvOriginalBody" w:val="Senate"/>
    <w:docVar w:name="fulldraftpath" w:val="L:\S-RES\LKG\002TAXF.KMM.LKG.DOCX"/>
    <w:docVar w:name="NameofBody" w:val="S"/>
    <w:docVar w:name="vgroup2" w:val="S-RES"/>
  </w:docVars>
  <w:rsids>
    <w:rsidRoot w:val="00E2337D"/>
    <w:rsid w:val="00012B23"/>
    <w:rsid w:val="00042AC1"/>
    <w:rsid w:val="00046516"/>
    <w:rsid w:val="0007601D"/>
    <w:rsid w:val="000B0720"/>
    <w:rsid w:val="000B5EAF"/>
    <w:rsid w:val="000C753C"/>
    <w:rsid w:val="00123635"/>
    <w:rsid w:val="00170561"/>
    <w:rsid w:val="00186AC9"/>
    <w:rsid w:val="00197DF1"/>
    <w:rsid w:val="001B3DD9"/>
    <w:rsid w:val="001B7E56"/>
    <w:rsid w:val="001B7E5D"/>
    <w:rsid w:val="001D3BAC"/>
    <w:rsid w:val="00216025"/>
    <w:rsid w:val="00245C4E"/>
    <w:rsid w:val="002C1321"/>
    <w:rsid w:val="002C5896"/>
    <w:rsid w:val="002D3BED"/>
    <w:rsid w:val="002D56DC"/>
    <w:rsid w:val="00307C2B"/>
    <w:rsid w:val="003128FB"/>
    <w:rsid w:val="003262A5"/>
    <w:rsid w:val="00334A49"/>
    <w:rsid w:val="00383247"/>
    <w:rsid w:val="003B1472"/>
    <w:rsid w:val="003D6E2B"/>
    <w:rsid w:val="003E7597"/>
    <w:rsid w:val="003F7046"/>
    <w:rsid w:val="0044020F"/>
    <w:rsid w:val="00450668"/>
    <w:rsid w:val="004813A2"/>
    <w:rsid w:val="004952FA"/>
    <w:rsid w:val="004A35F8"/>
    <w:rsid w:val="004B6A22"/>
    <w:rsid w:val="004D7F37"/>
    <w:rsid w:val="00522CE0"/>
    <w:rsid w:val="00565148"/>
    <w:rsid w:val="005917A8"/>
    <w:rsid w:val="00593361"/>
    <w:rsid w:val="00595BDA"/>
    <w:rsid w:val="005A413B"/>
    <w:rsid w:val="005A5017"/>
    <w:rsid w:val="005A648C"/>
    <w:rsid w:val="005B4E00"/>
    <w:rsid w:val="005F1745"/>
    <w:rsid w:val="006239C9"/>
    <w:rsid w:val="006A1802"/>
    <w:rsid w:val="006A7AE6"/>
    <w:rsid w:val="006C196F"/>
    <w:rsid w:val="006C74EA"/>
    <w:rsid w:val="006D51B5"/>
    <w:rsid w:val="006D527E"/>
    <w:rsid w:val="00720D40"/>
    <w:rsid w:val="007318D4"/>
    <w:rsid w:val="00735B67"/>
    <w:rsid w:val="00752C6E"/>
    <w:rsid w:val="00765784"/>
    <w:rsid w:val="007A4390"/>
    <w:rsid w:val="007B2A32"/>
    <w:rsid w:val="007E5CB7"/>
    <w:rsid w:val="008028D4"/>
    <w:rsid w:val="00815373"/>
    <w:rsid w:val="008314D2"/>
    <w:rsid w:val="00844466"/>
    <w:rsid w:val="008B2F42"/>
    <w:rsid w:val="008C3697"/>
    <w:rsid w:val="008E15A1"/>
    <w:rsid w:val="008E185F"/>
    <w:rsid w:val="008F023B"/>
    <w:rsid w:val="00904E16"/>
    <w:rsid w:val="009066CE"/>
    <w:rsid w:val="009162B3"/>
    <w:rsid w:val="00927C62"/>
    <w:rsid w:val="00954938"/>
    <w:rsid w:val="00983951"/>
    <w:rsid w:val="00984124"/>
    <w:rsid w:val="00984640"/>
    <w:rsid w:val="00990CD0"/>
    <w:rsid w:val="00995C37"/>
    <w:rsid w:val="00996F43"/>
    <w:rsid w:val="009C118A"/>
    <w:rsid w:val="00A02011"/>
    <w:rsid w:val="00A067C9"/>
    <w:rsid w:val="00A4011E"/>
    <w:rsid w:val="00A6266D"/>
    <w:rsid w:val="00A8104C"/>
    <w:rsid w:val="00A86015"/>
    <w:rsid w:val="00A9594E"/>
    <w:rsid w:val="00AE59C8"/>
    <w:rsid w:val="00B10098"/>
    <w:rsid w:val="00B5790D"/>
    <w:rsid w:val="00B6730D"/>
    <w:rsid w:val="00B70908"/>
    <w:rsid w:val="00B70B02"/>
    <w:rsid w:val="00B93CF4"/>
    <w:rsid w:val="00B945C5"/>
    <w:rsid w:val="00BA20EA"/>
    <w:rsid w:val="00BB5AFC"/>
    <w:rsid w:val="00BC0A56"/>
    <w:rsid w:val="00BE0253"/>
    <w:rsid w:val="00C107AB"/>
    <w:rsid w:val="00C31FBB"/>
    <w:rsid w:val="00C45366"/>
    <w:rsid w:val="00C57023"/>
    <w:rsid w:val="00C74052"/>
    <w:rsid w:val="00C923BB"/>
    <w:rsid w:val="00CB187A"/>
    <w:rsid w:val="00CB3922"/>
    <w:rsid w:val="00CC0EC7"/>
    <w:rsid w:val="00CC6C07"/>
    <w:rsid w:val="00D1088B"/>
    <w:rsid w:val="00D14DE6"/>
    <w:rsid w:val="00D156D2"/>
    <w:rsid w:val="00D53E29"/>
    <w:rsid w:val="00D86943"/>
    <w:rsid w:val="00D9232D"/>
    <w:rsid w:val="00D96CF1"/>
    <w:rsid w:val="00DA47B9"/>
    <w:rsid w:val="00DB270E"/>
    <w:rsid w:val="00DD0452"/>
    <w:rsid w:val="00E058D3"/>
    <w:rsid w:val="00E2337D"/>
    <w:rsid w:val="00E76AD9"/>
    <w:rsid w:val="00E91E2F"/>
    <w:rsid w:val="00EA3546"/>
    <w:rsid w:val="00EB47AE"/>
    <w:rsid w:val="00EC34E1"/>
    <w:rsid w:val="00EC5E99"/>
    <w:rsid w:val="00F0234A"/>
    <w:rsid w:val="00F4191A"/>
    <w:rsid w:val="00F51241"/>
    <w:rsid w:val="00F52959"/>
    <w:rsid w:val="00F53D16"/>
    <w:rsid w:val="00F55884"/>
    <w:rsid w:val="00F67D3E"/>
    <w:rsid w:val="00FB426B"/>
    <w:rsid w:val="00FB5551"/>
    <w:rsid w:val="00FC0D36"/>
    <w:rsid w:val="00FC69C7"/>
    <w:rsid w:val="00FE04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F6DCF520-F1CF-41B3-AEBF-CDFB059C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B4E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7-13.docx" TargetMode="External"/><Relationship Id="rId13" Type="http://schemas.openxmlformats.org/officeDocument/2006/relationships/hyperlink" Target="file:///h:\HJ%20Archive\2013\02-21-13.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12" Type="http://schemas.openxmlformats.org/officeDocument/2006/relationships/hyperlink" Target="file:///h:\HJ%20Archive\2013\02-21-13.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hyperlink" Target="file:///h:\SJ%20Archive\2013\02-21-13.docx" TargetMode="External"/><Relationship Id="rId5" Type="http://schemas.openxmlformats.org/officeDocument/2006/relationships/endnotes" Target="endnotes.xml"/><Relationship Id="rId15" Type="http://schemas.openxmlformats.org/officeDocument/2006/relationships/hyperlink" Target="file:///p:\pprever\2013-14\15_20130207.docx" TargetMode="External"/><Relationship Id="rId10" Type="http://schemas.openxmlformats.org/officeDocument/2006/relationships/hyperlink" Target="file:///h:\SJ%20Archive\2013\02-19-13.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3\02-19-13.docx" TargetMode="External"/><Relationship Id="rId14" Type="http://schemas.openxmlformats.org/officeDocument/2006/relationships/hyperlink" Target="file:///p:\pprever\2013-14\15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652</Words>
  <Characters>3721</Characters>
  <Application>Microsoft Office Word</Application>
  <DocSecurity>0</DocSecurity>
  <Lines>31</Lines>
  <Paragraphs>8</Paragraphs>
  <ScaleCrop>false</ScaleCrop>
  <Company> </Company>
  <LinksUpToDate>false</LinksUpToDate>
  <CharactersWithSpaces>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15: Taxpayer Fairness Act - South Carolina Legislature Online</dc:title>
  <dc:subject/>
  <dc:creator>%USERNAME%</dc:creator>
  <cp:keywords/>
  <dc:description/>
  <cp:lastModifiedBy>N Cumfer</cp:lastModifiedBy>
  <cp:revision>14</cp:revision>
  <dcterms:created xsi:type="dcterms:W3CDTF">2013-02-07T23:06:00Z</dcterms:created>
  <dcterms:modified xsi:type="dcterms:W3CDTF">2014-12-04T20:31:00Z</dcterms:modified>
</cp:coreProperties>
</file>