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29E" w:rsidRDefault="00F8529E" w:rsidP="00F8529E">
      <w:pPr>
        <w:widowControl w:val="0"/>
        <w:jc w:val="center"/>
      </w:pPr>
      <w:r w:rsidRPr="00F8529E">
        <w:rPr>
          <w:b/>
        </w:rPr>
        <w:t>South Carolina General Assembly</w:t>
      </w:r>
    </w:p>
    <w:p w:rsidR="00F8529E" w:rsidRDefault="00F8529E" w:rsidP="00F8529E">
      <w:pPr>
        <w:widowControl w:val="0"/>
        <w:jc w:val="center"/>
      </w:pPr>
      <w:r>
        <w:t>120th Session, 2013-2014</w:t>
      </w:r>
    </w:p>
    <w:p w:rsidR="00F8529E" w:rsidRDefault="00F8529E" w:rsidP="00F8529E">
      <w:pPr>
        <w:widowControl w:val="0"/>
      </w:pPr>
    </w:p>
    <w:p w:rsidR="00F8529E" w:rsidRDefault="00F8529E" w:rsidP="00F8529E">
      <w:pPr>
        <w:widowControl w:val="0"/>
        <w:rPr>
          <w:b/>
        </w:rPr>
      </w:pPr>
      <w:r w:rsidRPr="00F8529E">
        <w:rPr>
          <w:b/>
        </w:rPr>
        <w:t>S.</w:t>
      </w:r>
      <w:r>
        <w:rPr>
          <w:b/>
        </w:rPr>
        <w:t xml:space="preserve"> </w:t>
      </w:r>
      <w:r w:rsidRPr="00F8529E">
        <w:rPr>
          <w:b/>
        </w:rPr>
        <w:t>240</w:t>
      </w:r>
    </w:p>
    <w:p w:rsidR="00F8529E" w:rsidRDefault="00F8529E" w:rsidP="00F8529E">
      <w:pPr>
        <w:widowControl w:val="0"/>
        <w:rPr>
          <w:b/>
        </w:rPr>
      </w:pPr>
    </w:p>
    <w:p w:rsidR="00F8529E" w:rsidRDefault="00F8529E" w:rsidP="00F8529E">
      <w:pPr>
        <w:widowControl w:val="0"/>
      </w:pPr>
      <w:r w:rsidRPr="00F8529E">
        <w:rPr>
          <w:b/>
        </w:rPr>
        <w:t>STATUS INFORMATION</w:t>
      </w:r>
    </w:p>
    <w:p w:rsidR="00F8529E" w:rsidRDefault="00F8529E" w:rsidP="00F8529E">
      <w:pPr>
        <w:widowControl w:val="0"/>
      </w:pPr>
    </w:p>
    <w:p w:rsidR="00F8529E" w:rsidRDefault="00F8529E" w:rsidP="00F8529E">
      <w:pPr>
        <w:widowControl w:val="0"/>
      </w:pPr>
      <w:r>
        <w:t>General Bill</w:t>
      </w:r>
    </w:p>
    <w:p w:rsidR="00F8529E" w:rsidRDefault="00F8529E" w:rsidP="00F8529E">
      <w:pPr>
        <w:widowControl w:val="0"/>
      </w:pPr>
      <w:r>
        <w:t>Sponsors: Senator Sheheen</w:t>
      </w:r>
    </w:p>
    <w:p w:rsidR="00F8529E" w:rsidRDefault="00F8529E" w:rsidP="00F8529E">
      <w:pPr>
        <w:widowControl w:val="0"/>
      </w:pPr>
      <w:r>
        <w:t>Document Path: l:\s-res\vas\011magi.hm.vas.docx</w:t>
      </w:r>
    </w:p>
    <w:p w:rsidR="00F8529E" w:rsidRDefault="00F8529E" w:rsidP="00F8529E">
      <w:pPr>
        <w:widowControl w:val="0"/>
      </w:pPr>
    </w:p>
    <w:p w:rsidR="00F8529E" w:rsidRDefault="00F8529E" w:rsidP="00F8529E">
      <w:pPr>
        <w:widowControl w:val="0"/>
      </w:pPr>
      <w:r>
        <w:t>Introduced in the Senate on January 16, 2013</w:t>
      </w:r>
    </w:p>
    <w:p w:rsidR="00F8529E" w:rsidRDefault="00F8529E" w:rsidP="00F8529E">
      <w:pPr>
        <w:widowControl w:val="0"/>
      </w:pPr>
      <w:r>
        <w:t xml:space="preserve">Currently residing in the Senate Committee on </w:t>
      </w:r>
      <w:r w:rsidRPr="00F8529E">
        <w:rPr>
          <w:b/>
        </w:rPr>
        <w:t>Judiciary</w:t>
      </w:r>
    </w:p>
    <w:p w:rsidR="00F8529E" w:rsidRDefault="00F8529E" w:rsidP="00F8529E">
      <w:pPr>
        <w:widowControl w:val="0"/>
      </w:pPr>
    </w:p>
    <w:p w:rsidR="00F8529E" w:rsidRDefault="00F8529E" w:rsidP="00F8529E">
      <w:pPr>
        <w:widowControl w:val="0"/>
      </w:pPr>
      <w:r>
        <w:t xml:space="preserve">Summary: </w:t>
      </w:r>
      <w:r w:rsidR="00A654B2">
        <w:t>Magistrate vacancies</w:t>
      </w:r>
    </w:p>
    <w:p w:rsidR="00F8529E" w:rsidRDefault="00F8529E" w:rsidP="00F8529E">
      <w:pPr>
        <w:widowControl w:val="0"/>
      </w:pPr>
    </w:p>
    <w:p w:rsidR="00F8529E" w:rsidRDefault="00F8529E" w:rsidP="00F8529E">
      <w:pPr>
        <w:widowControl w:val="0"/>
      </w:pPr>
    </w:p>
    <w:p w:rsidR="00F8529E" w:rsidRDefault="00F8529E" w:rsidP="00F8529E">
      <w:pPr>
        <w:widowControl w:val="0"/>
        <w:tabs>
          <w:tab w:val="center" w:pos="590"/>
          <w:tab w:val="center" w:pos="1440"/>
          <w:tab w:val="left" w:pos="1872"/>
          <w:tab w:val="left" w:pos="9187"/>
        </w:tabs>
      </w:pPr>
      <w:r w:rsidRPr="00F8529E">
        <w:rPr>
          <w:b/>
        </w:rPr>
        <w:t>HISTORY OF LEGISLATIVE ACTIONS</w:t>
      </w:r>
    </w:p>
    <w:p w:rsidR="00F8529E" w:rsidRDefault="00F8529E" w:rsidP="00F8529E">
      <w:pPr>
        <w:widowControl w:val="0"/>
        <w:tabs>
          <w:tab w:val="center" w:pos="590"/>
          <w:tab w:val="center" w:pos="1440"/>
          <w:tab w:val="left" w:pos="1872"/>
          <w:tab w:val="left" w:pos="9187"/>
        </w:tabs>
      </w:pPr>
    </w:p>
    <w:p w:rsidR="00F8529E" w:rsidRPr="00F8529E" w:rsidRDefault="00F8529E" w:rsidP="00F8529E">
      <w:pPr>
        <w:widowControl w:val="0"/>
        <w:tabs>
          <w:tab w:val="center" w:pos="590"/>
          <w:tab w:val="center" w:pos="1440"/>
          <w:tab w:val="left" w:pos="1872"/>
          <w:tab w:val="left" w:pos="9187"/>
        </w:tabs>
      </w:pPr>
      <w:r w:rsidRPr="00F8529E">
        <w:rPr>
          <w:u w:val="single"/>
        </w:rPr>
        <w:tab/>
        <w:t>Date</w:t>
      </w:r>
      <w:r w:rsidRPr="00F8529E">
        <w:rPr>
          <w:u w:val="single"/>
        </w:rPr>
        <w:tab/>
        <w:t>Body</w:t>
      </w:r>
      <w:r w:rsidRPr="00F8529E">
        <w:rPr>
          <w:u w:val="single"/>
        </w:rPr>
        <w:tab/>
        <w:t>Action Description with journal page number</w:t>
      </w:r>
      <w:r w:rsidRPr="00F8529E">
        <w:rPr>
          <w:u w:val="single"/>
        </w:rPr>
        <w:tab/>
      </w:r>
      <w:bookmarkStart w:id="0" w:name="_GoBack"/>
      <w:bookmarkEnd w:id="0"/>
    </w:p>
    <w:p w:rsidR="00A40588" w:rsidRDefault="00A40588" w:rsidP="00A40588">
      <w:pPr>
        <w:widowControl w:val="0"/>
        <w:tabs>
          <w:tab w:val="right" w:pos="1008"/>
          <w:tab w:val="left" w:pos="1152"/>
          <w:tab w:val="left" w:pos="1872"/>
          <w:tab w:val="left" w:pos="9187"/>
        </w:tabs>
        <w:ind w:left="2088" w:hanging="2088"/>
      </w:pPr>
      <w:r>
        <w:tab/>
        <w:t>1/16/2013</w:t>
      </w:r>
      <w:r>
        <w:tab/>
        <w:t>Senate</w:t>
      </w:r>
      <w:r>
        <w:tab/>
      </w:r>
      <w:r w:rsidRPr="0052338A">
        <w:t>Introduced and read first time (</w:t>
      </w:r>
      <w:hyperlink r:id="rId7" w:history="1">
        <w:r w:rsidRPr="0052338A">
          <w:rPr>
            <w:rStyle w:val="Hyperlink"/>
          </w:rPr>
          <w:t>Senate Journal</w:t>
        </w:r>
        <w:r w:rsidRPr="0052338A">
          <w:rPr>
            <w:rStyle w:val="Hyperlink"/>
          </w:rPr>
          <w:noBreakHyphen/>
          <w:t>page 12</w:t>
        </w:r>
      </w:hyperlink>
      <w:r w:rsidRPr="0052338A">
        <w:t>)</w:t>
      </w:r>
    </w:p>
    <w:p w:rsidR="00A40588" w:rsidRDefault="00A40588" w:rsidP="00A40588">
      <w:pPr>
        <w:widowControl w:val="0"/>
        <w:tabs>
          <w:tab w:val="right" w:pos="1008"/>
          <w:tab w:val="left" w:pos="1152"/>
          <w:tab w:val="left" w:pos="1872"/>
          <w:tab w:val="left" w:pos="9187"/>
        </w:tabs>
        <w:ind w:left="2088" w:hanging="2088"/>
      </w:pPr>
      <w:r>
        <w:tab/>
        <w:t>1/16/2013</w:t>
      </w:r>
      <w:r>
        <w:tab/>
        <w:t>Senate</w:t>
      </w:r>
      <w:r>
        <w:tab/>
      </w:r>
      <w:r w:rsidRPr="0052338A">
        <w:t>Referr</w:t>
      </w:r>
      <w:r>
        <w:t xml:space="preserve">ed to Committee on </w:t>
      </w:r>
      <w:r w:rsidRPr="0052338A">
        <w:rPr>
          <w:b/>
        </w:rPr>
        <w:t>Judiciary</w:t>
      </w:r>
      <w:r>
        <w:t xml:space="preserve"> </w:t>
      </w:r>
      <w:r w:rsidRPr="0052338A">
        <w:t>(</w:t>
      </w:r>
      <w:hyperlink r:id="rId8" w:history="1">
        <w:r w:rsidRPr="0052338A">
          <w:rPr>
            <w:rStyle w:val="Hyperlink"/>
          </w:rPr>
          <w:t>Senate Journal</w:t>
        </w:r>
        <w:r w:rsidRPr="0052338A">
          <w:rPr>
            <w:rStyle w:val="Hyperlink"/>
          </w:rPr>
          <w:noBreakHyphen/>
          <w:t>page 12</w:t>
        </w:r>
      </w:hyperlink>
      <w:r w:rsidRPr="0052338A">
        <w:t>)</w:t>
      </w:r>
    </w:p>
    <w:p w:rsidR="00A40588" w:rsidRDefault="00A40588" w:rsidP="00A40588">
      <w:pPr>
        <w:widowControl w:val="0"/>
        <w:tabs>
          <w:tab w:val="right" w:pos="1008"/>
          <w:tab w:val="left" w:pos="1152"/>
          <w:tab w:val="left" w:pos="1872"/>
          <w:tab w:val="left" w:pos="9187"/>
        </w:tabs>
        <w:ind w:left="2088" w:hanging="2088"/>
      </w:pPr>
    </w:p>
    <w:p w:rsidR="00F8529E" w:rsidRPr="00F8529E" w:rsidRDefault="00F8529E" w:rsidP="00F8529E">
      <w:pPr>
        <w:widowControl w:val="0"/>
        <w:tabs>
          <w:tab w:val="right" w:pos="1008"/>
          <w:tab w:val="left" w:pos="1152"/>
          <w:tab w:val="left" w:pos="1872"/>
          <w:tab w:val="left" w:pos="9187"/>
        </w:tabs>
        <w:ind w:left="2088" w:hanging="2088"/>
      </w:pPr>
    </w:p>
    <w:p w:rsidR="00F8529E" w:rsidRDefault="00F8529E" w:rsidP="00F8529E">
      <w:pPr>
        <w:widowControl w:val="0"/>
      </w:pPr>
      <w:r w:rsidRPr="00F8529E">
        <w:rPr>
          <w:b/>
        </w:rPr>
        <w:t>VERSIONS OF THIS BILL</w:t>
      </w:r>
    </w:p>
    <w:p w:rsidR="00F8529E" w:rsidRDefault="00F8529E" w:rsidP="00F8529E">
      <w:pPr>
        <w:widowControl w:val="0"/>
      </w:pPr>
    </w:p>
    <w:p w:rsidR="00F8529E" w:rsidRDefault="00BC12BF" w:rsidP="00F8529E">
      <w:pPr>
        <w:widowControl w:val="0"/>
      </w:pPr>
      <w:hyperlink r:id="rId9" w:history="1">
        <w:r w:rsidR="00F8529E">
          <w:rPr>
            <w:rStyle w:val="Hyperlink"/>
          </w:rPr>
          <w:t>1/16/2013</w:t>
        </w:r>
      </w:hyperlink>
    </w:p>
    <w:p w:rsidR="00F8529E" w:rsidRDefault="00F8529E" w:rsidP="00F8529E"/>
    <w:p w:rsidR="00F8529E" w:rsidRDefault="00F8529E" w:rsidP="00F8529E">
      <w:pPr>
        <w:sectPr w:rsidR="00F8529E" w:rsidSect="00F8529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5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A6E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85970">
        <w:rPr>
          <w:rFonts w:eastAsia="Times New Roman"/>
          <w:color w:val="000000" w:themeColor="text1"/>
          <w:u w:color="000000" w:themeColor="text1"/>
        </w:rPr>
        <w:t>TO AMEND SECTION 22</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1</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10 OF THE 1976 CODE, RELATING TO THE APPOINTMENT, TERM, AND TERRITORIAL JURISDICTION OF MAGISTRATES, TO PROVIDE THAT THE SUPREME COURT MUST PROVIDE THE GOVERNOR WITH NOMINEES TO FILL MAGISTRATE VACANCIES; AND TO AMEND SECTION 22</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2</w:t>
      </w:r>
      <w:r w:rsidR="00AC2215">
        <w:rPr>
          <w:rFonts w:eastAsia="Times New Roman"/>
          <w:color w:val="000000" w:themeColor="text1"/>
          <w:u w:color="000000" w:themeColor="text1"/>
        </w:rPr>
        <w:noBreakHyphen/>
      </w:r>
      <w:r w:rsidRPr="00B85970">
        <w:rPr>
          <w:rFonts w:eastAsia="Times New Roman"/>
          <w:color w:val="000000" w:themeColor="text1"/>
          <w:u w:color="000000" w:themeColor="text1"/>
        </w:rPr>
        <w:t>10</w:t>
      </w:r>
      <w:r w:rsidR="00AC2215">
        <w:rPr>
          <w:rFonts w:eastAsia="Times New Roman"/>
          <w:color w:val="000000" w:themeColor="text1"/>
          <w:u w:color="000000" w:themeColor="text1"/>
        </w:rPr>
        <w:t>,</w:t>
      </w:r>
      <w:r w:rsidRPr="00B85970">
        <w:rPr>
          <w:rFonts w:eastAsia="Times New Roman"/>
          <w:color w:val="000000" w:themeColor="text1"/>
          <w:u w:color="000000" w:themeColor="text1"/>
        </w:rPr>
        <w:t xml:space="preserve"> TO PROVIDE THAT THE SUPREME COURT MAY APPOINT A SCREENING COMMITTEE TO ASSIST IN THEIR SELECTION OF NOMINEES.</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5970">
        <w:rPr>
          <w:rFonts w:eastAsia="Times New Roman"/>
          <w:color w:val="000000" w:themeColor="text1"/>
          <w:u w:color="000000" w:themeColor="text1"/>
        </w:rPr>
        <w:t>Be it enacted by the General Assembly of the State of South Carolina:</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1.</w:t>
      </w:r>
      <w:r w:rsidRPr="00B85970">
        <w:rPr>
          <w:rFonts w:eastAsia="Times New Roman"/>
          <w:color w:val="000000" w:themeColor="text1"/>
          <w:szCs w:val="20"/>
          <w:u w:color="000000" w:themeColor="text1"/>
        </w:rPr>
        <w:tab/>
        <w:t>Section 22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10(A) of the 1976 Code is amended to read:</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5970">
        <w:rPr>
          <w:rFonts w:eastAsia="Times New Roman"/>
          <w:color w:val="000000" w:themeColor="text1"/>
          <w:szCs w:val="20"/>
          <w:u w:color="000000" w:themeColor="text1"/>
        </w:rPr>
        <w:tab/>
        <w:t>“</w:t>
      </w:r>
      <w:r w:rsidRPr="00232157">
        <w:rPr>
          <w:color w:val="000000" w:themeColor="text1"/>
          <w:u w:color="000000" w:themeColor="text1"/>
        </w:rPr>
        <w:t>(A)</w:t>
      </w:r>
      <w:r w:rsidR="00AC2215">
        <w:rPr>
          <w:color w:val="000000" w:themeColor="text1"/>
          <w:u w:color="000000" w:themeColor="text1"/>
        </w:rPr>
        <w:tab/>
      </w:r>
      <w:r w:rsidRPr="00232157">
        <w:rPr>
          <w:color w:val="000000" w:themeColor="text1"/>
          <w:u w:color="000000" w:themeColor="text1"/>
        </w:rPr>
        <w:t xml:space="preserve">The Governor, by and with the advice and consent of the Senate, </w:t>
      </w:r>
      <w:r w:rsidRPr="00232157">
        <w:rPr>
          <w:strike/>
          <w:color w:val="000000" w:themeColor="text1"/>
          <w:u w:color="000000" w:themeColor="text1"/>
        </w:rPr>
        <w:t>may</w:t>
      </w:r>
      <w:r w:rsidRPr="00232157">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232157">
        <w:rPr>
          <w:color w:val="000000" w:themeColor="text1"/>
          <w:u w:color="000000" w:themeColor="text1"/>
        </w:rPr>
        <w:t>appoint magistrates in each county of the State</w:t>
      </w:r>
      <w:r>
        <w:rPr>
          <w:color w:val="000000" w:themeColor="text1"/>
          <w:u w:color="000000" w:themeColor="text1"/>
        </w:rPr>
        <w:t xml:space="preserve"> </w:t>
      </w:r>
      <w:r>
        <w:rPr>
          <w:color w:val="000000" w:themeColor="text1"/>
          <w:u w:val="single" w:color="000000" w:themeColor="text1"/>
        </w:rPr>
        <w:t>from among the nominees provided by the Supreme Court.  Magistrates shall serve</w:t>
      </w:r>
      <w:r w:rsidRPr="00232157">
        <w:rPr>
          <w:color w:val="000000" w:themeColor="text1"/>
          <w:u w:color="000000" w:themeColor="text1"/>
        </w:rPr>
        <w:t xml:space="preserve"> for a term of four years and until their successors are appointed and qualified, or their positions are terminated as provided in subsection (B), Section 22</w:t>
      </w:r>
      <w:r w:rsidR="00AC2215">
        <w:rPr>
          <w:color w:val="000000" w:themeColor="text1"/>
          <w:u w:color="000000" w:themeColor="text1"/>
        </w:rPr>
        <w:noBreakHyphen/>
      </w:r>
      <w:r w:rsidRPr="00232157">
        <w:rPr>
          <w:color w:val="000000" w:themeColor="text1"/>
          <w:u w:color="000000" w:themeColor="text1"/>
        </w:rPr>
        <w:t>1</w:t>
      </w:r>
      <w:r w:rsidR="00AC2215">
        <w:rPr>
          <w:color w:val="000000" w:themeColor="text1"/>
          <w:u w:color="000000" w:themeColor="text1"/>
        </w:rPr>
        <w:noBreakHyphen/>
      </w:r>
      <w:r w:rsidRPr="00232157">
        <w:rPr>
          <w:color w:val="000000" w:themeColor="text1"/>
          <w:u w:color="000000" w:themeColor="text1"/>
        </w:rPr>
        <w:t>30, or Section 22</w:t>
      </w:r>
      <w:r w:rsidR="00AC2215">
        <w:rPr>
          <w:color w:val="000000" w:themeColor="text1"/>
          <w:u w:color="000000" w:themeColor="text1"/>
        </w:rPr>
        <w:noBreakHyphen/>
      </w:r>
      <w:r w:rsidRPr="00232157">
        <w:rPr>
          <w:color w:val="000000" w:themeColor="text1"/>
          <w:u w:color="000000" w:themeColor="text1"/>
        </w:rPr>
        <w:t>2</w:t>
      </w:r>
      <w:r w:rsidR="00AC2215">
        <w:rPr>
          <w:color w:val="000000" w:themeColor="text1"/>
          <w:u w:color="000000" w:themeColor="text1"/>
        </w:rPr>
        <w:noBreakHyphen/>
      </w:r>
      <w:r w:rsidRPr="00232157">
        <w:rPr>
          <w:color w:val="000000" w:themeColor="text1"/>
          <w:u w:color="000000" w:themeColor="text1"/>
        </w:rPr>
        <w:t xml:space="preserve">40.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w:t>
      </w:r>
      <w:r w:rsidRPr="00232157">
        <w:rPr>
          <w:color w:val="000000" w:themeColor="text1"/>
          <w:u w:color="000000" w:themeColor="text1"/>
        </w:rPr>
        <w:lastRenderedPageBreak/>
        <w:t xml:space="preserve">Richland, Spartanburg, Union, and York shall serve terms of four years commencing May 1, 1991.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 xml:space="preserve">At least ninety days before the date of the commencement of the terms provided in the preceding paragraph and every four years thereafter, each county governing body must inform, in writing, 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number of full</w:t>
      </w:r>
      <w:r w:rsidR="00AC2215">
        <w:rPr>
          <w:color w:val="000000" w:themeColor="text1"/>
          <w:u w:color="000000" w:themeColor="text1"/>
        </w:rPr>
        <w:noBreakHyphen/>
      </w:r>
      <w:r w:rsidRPr="00232157">
        <w:rPr>
          <w:color w:val="000000" w:themeColor="text1"/>
          <w:u w:color="000000" w:themeColor="text1"/>
        </w:rPr>
        <w:t>time and part</w:t>
      </w:r>
      <w:r w:rsidR="00AC2215">
        <w:rPr>
          <w:color w:val="000000" w:themeColor="text1"/>
          <w:u w:color="000000" w:themeColor="text1"/>
        </w:rPr>
        <w:noBreakHyphen/>
      </w:r>
      <w:r w:rsidRPr="00232157">
        <w:rPr>
          <w:color w:val="000000" w:themeColor="text1"/>
          <w:u w:color="000000" w:themeColor="text1"/>
        </w:rPr>
        <w:t xml:space="preserve">time magistrate positions available in the county, the number of work hours required by each position, the compensation for each position, and the area of the county to which each position is assigned.  If the county governing body fails to inform, in writing, </w:t>
      </w:r>
      <w:r w:rsidRPr="00AC2215">
        <w:rPr>
          <w:color w:val="000000" w:themeColor="text1"/>
          <w:u w:color="000000" w:themeColor="text1"/>
        </w:rPr>
        <w:t xml:space="preserve">the </w:t>
      </w:r>
      <w:r w:rsidRPr="00232157">
        <w:rPr>
          <w:strike/>
          <w:color w:val="000000" w:themeColor="text1"/>
          <w:u w:color="000000" w:themeColor="text1"/>
        </w:rPr>
        <w:t>Senators representing that county</w:t>
      </w:r>
      <w:r w:rsidRPr="00232157">
        <w:rPr>
          <w:color w:val="000000" w:themeColor="text1"/>
          <w:u w:color="000000" w:themeColor="text1"/>
        </w:rPr>
        <w:t xml:space="preserve"> </w:t>
      </w:r>
      <w:r>
        <w:rPr>
          <w:color w:val="000000" w:themeColor="text1"/>
          <w:u w:val="single" w:color="000000" w:themeColor="text1"/>
        </w:rPr>
        <w:t>Clerk of the Supreme Court</w:t>
      </w:r>
      <w:r>
        <w:rPr>
          <w:color w:val="000000" w:themeColor="text1"/>
          <w:u w:color="000000" w:themeColor="text1"/>
        </w:rPr>
        <w:t xml:space="preserve"> </w:t>
      </w:r>
      <w:r w:rsidRPr="00232157">
        <w:rPr>
          <w:color w:val="000000" w:themeColor="text1"/>
          <w:u w:color="000000" w:themeColor="text1"/>
        </w:rPr>
        <w:t>of the information as required in this section, then the compensation, hours, and location of the full</w:t>
      </w:r>
      <w:r w:rsidR="00AC2215">
        <w:rPr>
          <w:color w:val="000000" w:themeColor="text1"/>
          <w:u w:color="000000" w:themeColor="text1"/>
        </w:rPr>
        <w:noBreakHyphen/>
      </w:r>
      <w:r w:rsidRPr="00232157">
        <w:rPr>
          <w:color w:val="000000" w:themeColor="text1"/>
          <w:u w:color="000000" w:themeColor="text1"/>
        </w:rPr>
        <w:t>time and part</w:t>
      </w:r>
      <w:r w:rsidR="00AC2215">
        <w:rPr>
          <w:color w:val="000000" w:themeColor="text1"/>
          <w:u w:color="000000" w:themeColor="text1"/>
        </w:rPr>
        <w:noBreakHyphen/>
      </w:r>
      <w:r w:rsidRPr="00232157">
        <w:rPr>
          <w:color w:val="000000" w:themeColor="text1"/>
          <w:u w:color="000000" w:themeColor="text1"/>
        </w:rPr>
        <w:t xml:space="preserve">time magistrate positions available in the county remain as designated for the previous four years.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Each magistrate</w:t>
      </w:r>
      <w:r w:rsidR="00AC2215" w:rsidRPr="00AC2215">
        <w:rPr>
          <w:color w:val="000000" w:themeColor="text1"/>
          <w:u w:color="000000" w:themeColor="text1"/>
        </w:rPr>
        <w:t>’</w:t>
      </w:r>
      <w:r w:rsidRPr="00232157">
        <w:rPr>
          <w:color w:val="000000" w:themeColor="text1"/>
          <w:u w:color="000000" w:themeColor="text1"/>
        </w:rPr>
        <w:t>s number of work hours, compensation, and work location must remain the same throughout the term of office, except for a change (1) specifically allowed by statute or (2) authorized by the county governing body at least four years after the magistrate</w:t>
      </w:r>
      <w:r w:rsidR="00AC2215" w:rsidRPr="00AC2215">
        <w:rPr>
          <w:color w:val="000000" w:themeColor="text1"/>
          <w:u w:color="000000" w:themeColor="text1"/>
        </w:rPr>
        <w:t>’</w:t>
      </w:r>
      <w:r w:rsidRPr="00232157">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 </w:t>
      </w:r>
    </w:p>
    <w:p w:rsidR="000F17A3" w:rsidRPr="00232157"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2157">
        <w:rPr>
          <w:color w:val="000000" w:themeColor="text1"/>
          <w:u w:color="000000" w:themeColor="text1"/>
        </w:rPr>
        <w:tab/>
        <w:t>The number of magistrates to be appointed for each county and their territorial jurisdiction are as prescribed by law before March 2, 1897, for trial justices in the respective counties of the State, except as othe</w:t>
      </w:r>
      <w:r>
        <w:rPr>
          <w:color w:val="000000" w:themeColor="text1"/>
          <w:u w:color="000000" w:themeColor="text1"/>
        </w:rPr>
        <w:t>rwise provided in this section.”</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2.</w:t>
      </w:r>
      <w:r w:rsidRPr="00B85970">
        <w:rPr>
          <w:rFonts w:eastAsia="Times New Roman"/>
          <w:color w:val="000000" w:themeColor="text1"/>
          <w:szCs w:val="20"/>
          <w:u w:color="000000" w:themeColor="text1"/>
        </w:rPr>
        <w:tab/>
        <w:t>Section 22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 of the 1976 Code is amended to read:</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85970">
        <w:rPr>
          <w:rFonts w:eastAsia="Times New Roman"/>
          <w:color w:val="000000" w:themeColor="text1"/>
          <w:szCs w:val="20"/>
          <w:u w:color="000000" w:themeColor="text1"/>
        </w:rPr>
        <w:tab/>
        <w:t>“Section 22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2</w:t>
      </w:r>
      <w:r w:rsidR="00AC2215">
        <w:rPr>
          <w:rFonts w:eastAsia="Times New Roman"/>
          <w:color w:val="000000" w:themeColor="text1"/>
          <w:szCs w:val="20"/>
          <w:u w:color="000000" w:themeColor="text1"/>
        </w:rPr>
        <w:noBreakHyphen/>
      </w:r>
      <w:r w:rsidRPr="00B85970">
        <w:rPr>
          <w:rFonts w:eastAsia="Times New Roman"/>
          <w:color w:val="000000" w:themeColor="text1"/>
          <w:szCs w:val="20"/>
          <w:u w:color="000000" w:themeColor="text1"/>
        </w:rPr>
        <w:t>10.</w:t>
      </w:r>
      <w:r w:rsidRPr="00B85970">
        <w:rPr>
          <w:rFonts w:eastAsia="Times New Roman"/>
          <w:color w:val="000000" w:themeColor="text1"/>
          <w:szCs w:val="20"/>
          <w:u w:color="000000" w:themeColor="text1"/>
        </w:rPr>
        <w:tab/>
      </w:r>
      <w:r w:rsidRPr="00B85970">
        <w:rPr>
          <w:rFonts w:eastAsia="Times New Roman"/>
          <w:strike/>
          <w:color w:val="000000" w:themeColor="text1"/>
          <w:szCs w:val="20"/>
          <w:u w:color="000000" w:themeColor="text1"/>
        </w:rPr>
        <w:t>A senatorial delegation</w:t>
      </w:r>
      <w:r w:rsidRPr="00B85970">
        <w:rPr>
          <w:rFonts w:eastAsia="Times New Roman"/>
          <w:color w:val="000000" w:themeColor="text1"/>
          <w:szCs w:val="20"/>
          <w:u w:color="000000" w:themeColor="text1"/>
        </w:rPr>
        <w:t xml:space="preserve"> </w:t>
      </w:r>
      <w:r w:rsidRPr="00B85970">
        <w:rPr>
          <w:rFonts w:eastAsia="Times New Roman"/>
          <w:color w:val="000000" w:themeColor="text1"/>
          <w:szCs w:val="20"/>
          <w:u w:val="single" w:color="000000" w:themeColor="text1"/>
        </w:rPr>
        <w:t>The Supreme Court,</w:t>
      </w:r>
      <w:r w:rsidRPr="00B85970">
        <w:rPr>
          <w:rFonts w:eastAsia="Times New Roman"/>
          <w:color w:val="000000" w:themeColor="text1"/>
          <w:szCs w:val="20"/>
          <w:u w:color="000000" w:themeColor="text1"/>
        </w:rPr>
        <w:t xml:space="preserve"> in determining the persons to be recommended to the Governor for appointment as magistrates</w:t>
      </w:r>
      <w:r w:rsidRPr="00B85970">
        <w:rPr>
          <w:rFonts w:eastAsia="Times New Roman"/>
          <w:color w:val="000000" w:themeColor="text1"/>
          <w:szCs w:val="20"/>
          <w:u w:val="single" w:color="000000" w:themeColor="text1"/>
        </w:rPr>
        <w:t>,</w:t>
      </w:r>
      <w:r w:rsidRPr="00B85970">
        <w:rPr>
          <w:rFonts w:eastAsia="Times New Roman"/>
          <w:color w:val="000000" w:themeColor="text1"/>
          <w:szCs w:val="20"/>
          <w:u w:color="000000" w:themeColor="text1"/>
        </w:rPr>
        <w:t xml:space="preserve"> may appoint a screening committee to assist </w:t>
      </w:r>
      <w:r w:rsidRPr="00B85970">
        <w:rPr>
          <w:rFonts w:eastAsia="Times New Roman"/>
          <w:strike/>
          <w:color w:val="000000" w:themeColor="text1"/>
          <w:szCs w:val="20"/>
          <w:u w:color="000000" w:themeColor="text1"/>
        </w:rPr>
        <w:t>them</w:t>
      </w:r>
      <w:r w:rsidRPr="00B85970">
        <w:rPr>
          <w:rFonts w:eastAsia="Times New Roman"/>
          <w:color w:val="000000" w:themeColor="text1"/>
          <w:szCs w:val="20"/>
          <w:u w:color="000000" w:themeColor="text1"/>
        </w:rPr>
        <w:t xml:space="preserve"> in their selection of nominees.”</w:t>
      </w: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F17A3" w:rsidRPr="00B85970" w:rsidRDefault="000F17A3" w:rsidP="000F1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85970">
        <w:rPr>
          <w:rFonts w:eastAsia="Times New Roman"/>
          <w:color w:val="000000" w:themeColor="text1"/>
          <w:szCs w:val="20"/>
          <w:u w:color="000000" w:themeColor="text1"/>
        </w:rPr>
        <w:t>SECTION</w:t>
      </w:r>
      <w:r w:rsidRPr="00B85970">
        <w:rPr>
          <w:rFonts w:eastAsia="Times New Roman"/>
          <w:color w:val="000000" w:themeColor="text1"/>
          <w:szCs w:val="20"/>
          <w:u w:color="000000" w:themeColor="text1"/>
        </w:rPr>
        <w:tab/>
        <w:t>3.</w:t>
      </w:r>
      <w:r w:rsidRPr="00B85970">
        <w:rPr>
          <w:rFonts w:eastAsia="Times New Roman"/>
          <w:color w:val="000000" w:themeColor="text1"/>
          <w:szCs w:val="20"/>
          <w:u w:color="000000" w:themeColor="text1"/>
        </w:rPr>
        <w:tab/>
        <w:t>This act takes effect upon approval by the Governor.</w:t>
      </w:r>
    </w:p>
    <w:p w:rsidR="002354CC" w:rsidRDefault="00AC22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354CC" w:rsidRDefault="002354CC" w:rsidP="00F8529E">
      <w:pPr>
        <w:suppressAutoHyphens/>
        <w:jc w:val="both"/>
        <w:rPr>
          <w:rFonts w:eastAsia="Times New Roman"/>
        </w:rPr>
      </w:pPr>
    </w:p>
    <w:sectPr w:rsidR="002354CC" w:rsidSect="00F852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E43" w:rsidRDefault="002A6E43" w:rsidP="00522CE0">
      <w:r>
        <w:separator/>
      </w:r>
    </w:p>
  </w:endnote>
  <w:endnote w:type="continuationSeparator" w:id="0">
    <w:p w:rsidR="002A6E43" w:rsidRDefault="002A6E4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C78003-4425-4795-A673-C2494C08A480}"/>
    <w:embedBold r:id="rId2" w:fontKey="{AEBC621D-D77A-4676-BF0F-47889889A6CA}"/>
  </w:font>
  <w:font w:name="Calibri">
    <w:panose1 w:val="020F0502020204030204"/>
    <w:charset w:val="00"/>
    <w:family w:val="swiss"/>
    <w:pitch w:val="variable"/>
    <w:sig w:usb0="E10002FF" w:usb1="4000ACFF" w:usb2="00000009" w:usb3="00000000" w:csb0="0000019F" w:csb1="00000000"/>
    <w:embedRegular r:id="rId3" w:fontKey="{739A6F2E-65F0-4C3A-BCA0-014619AA7CAC}"/>
    <w:embedBold r:id="rId4" w:fontKey="{5F8C6E56-72B8-4064-A907-C73716452171}"/>
  </w:font>
  <w:font w:name="Cambria">
    <w:panose1 w:val="02040503050406030204"/>
    <w:charset w:val="00"/>
    <w:family w:val="roman"/>
    <w:pitch w:val="variable"/>
    <w:sig w:usb0="E00002FF" w:usb1="400004FF" w:usb2="00000000" w:usb3="00000000" w:csb0="0000019F" w:csb1="00000000"/>
    <w:embedRegular r:id="rId5" w:fontKey="{80CD15C3-5926-465B-B2E1-075EAED8F6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29E" w:rsidRPr="002354CC" w:rsidRDefault="00F8529E" w:rsidP="002354CC">
    <w:pPr>
      <w:pStyle w:val="Footer"/>
      <w:tabs>
        <w:tab w:val="clear" w:pos="4680"/>
        <w:tab w:val="clear" w:pos="9360"/>
        <w:tab w:val="center" w:pos="2995"/>
      </w:tabs>
      <w:spacing w:before="120"/>
    </w:pPr>
    <w:r>
      <w:t>[240]</w:t>
    </w:r>
    <w:r>
      <w:tab/>
    </w:r>
    <w:r w:rsidR="00555B8C">
      <w:fldChar w:fldCharType="begin"/>
    </w:r>
    <w:r w:rsidR="00555B8C">
      <w:instrText xml:space="preserve"> PAGE  \* MERGEFORMAT </w:instrText>
    </w:r>
    <w:r w:rsidR="00555B8C">
      <w:fldChar w:fldCharType="separate"/>
    </w:r>
    <w:r w:rsidR="00BC12BF">
      <w:rPr>
        <w:noProof/>
      </w:rPr>
      <w:t>1</w:t>
    </w:r>
    <w:r w:rsidR="00555B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E43" w:rsidRDefault="002A6E43" w:rsidP="00522CE0">
      <w:r>
        <w:separator/>
      </w:r>
    </w:p>
  </w:footnote>
  <w:footnote w:type="continuationSeparator" w:id="0">
    <w:p w:rsidR="002A6E43" w:rsidRDefault="002A6E4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1MAGI.HM.VAS"/>
    <w:docVar w:name="CoverAttorneyInitials" w:val="HM"/>
    <w:docVar w:name="CoverAttorneyLastName" w:val="Mottel"/>
    <w:docVar w:name="CoverBillType" w:val="b"/>
    <w:docVar w:name="CoverSenator" w:val="VAS"/>
    <w:docVar w:name="dvBillNumber" w:val="240"/>
    <w:docVar w:name="dvBillNumberPrefix" w:val="S. "/>
    <w:docVar w:name="dvOriginalBody" w:val="Senate"/>
    <w:docVar w:name="fulldraftpath" w:val="L:\S-RES\VAS\011MAGI.HM.VAS.DOCX"/>
    <w:docVar w:name="NameofBody" w:val="S"/>
    <w:docVar w:name="vgroup2" w:val="S-RES"/>
  </w:docVars>
  <w:rsids>
    <w:rsidRoot w:val="00B3262F"/>
    <w:rsid w:val="00042AC1"/>
    <w:rsid w:val="00046516"/>
    <w:rsid w:val="0007601D"/>
    <w:rsid w:val="000B0720"/>
    <w:rsid w:val="000B5EAF"/>
    <w:rsid w:val="000F17A3"/>
    <w:rsid w:val="000F26A7"/>
    <w:rsid w:val="00170561"/>
    <w:rsid w:val="00186AC9"/>
    <w:rsid w:val="00197DF1"/>
    <w:rsid w:val="001B3DD9"/>
    <w:rsid w:val="001B7E5D"/>
    <w:rsid w:val="001D3BAC"/>
    <w:rsid w:val="00216025"/>
    <w:rsid w:val="002354CC"/>
    <w:rsid w:val="00245C4E"/>
    <w:rsid w:val="002A6E43"/>
    <w:rsid w:val="002C043A"/>
    <w:rsid w:val="002C1321"/>
    <w:rsid w:val="002C5896"/>
    <w:rsid w:val="002D3BED"/>
    <w:rsid w:val="00307C2B"/>
    <w:rsid w:val="00366166"/>
    <w:rsid w:val="00383247"/>
    <w:rsid w:val="003A1FE1"/>
    <w:rsid w:val="003D6E2B"/>
    <w:rsid w:val="003E7597"/>
    <w:rsid w:val="0044020F"/>
    <w:rsid w:val="00450668"/>
    <w:rsid w:val="004614FB"/>
    <w:rsid w:val="004813A2"/>
    <w:rsid w:val="004952FA"/>
    <w:rsid w:val="004B6A22"/>
    <w:rsid w:val="004D7F37"/>
    <w:rsid w:val="00522CE0"/>
    <w:rsid w:val="00555B8C"/>
    <w:rsid w:val="00565148"/>
    <w:rsid w:val="00593361"/>
    <w:rsid w:val="005A413B"/>
    <w:rsid w:val="005A5017"/>
    <w:rsid w:val="005A6407"/>
    <w:rsid w:val="005A648C"/>
    <w:rsid w:val="005C754E"/>
    <w:rsid w:val="005F1745"/>
    <w:rsid w:val="006A1802"/>
    <w:rsid w:val="006C74EA"/>
    <w:rsid w:val="00700F21"/>
    <w:rsid w:val="007078B3"/>
    <w:rsid w:val="00714FC5"/>
    <w:rsid w:val="00720D40"/>
    <w:rsid w:val="007318D4"/>
    <w:rsid w:val="00765784"/>
    <w:rsid w:val="007A4390"/>
    <w:rsid w:val="007E5CB7"/>
    <w:rsid w:val="008314D2"/>
    <w:rsid w:val="008B2F42"/>
    <w:rsid w:val="008C3697"/>
    <w:rsid w:val="008E185F"/>
    <w:rsid w:val="008F023B"/>
    <w:rsid w:val="00904E16"/>
    <w:rsid w:val="009162B3"/>
    <w:rsid w:val="00922707"/>
    <w:rsid w:val="00927C62"/>
    <w:rsid w:val="00983951"/>
    <w:rsid w:val="00984124"/>
    <w:rsid w:val="00984640"/>
    <w:rsid w:val="00995C37"/>
    <w:rsid w:val="009C118A"/>
    <w:rsid w:val="00A02011"/>
    <w:rsid w:val="00A4011E"/>
    <w:rsid w:val="00A40588"/>
    <w:rsid w:val="00A654B2"/>
    <w:rsid w:val="00A86015"/>
    <w:rsid w:val="00A91210"/>
    <w:rsid w:val="00A9594E"/>
    <w:rsid w:val="00AB202B"/>
    <w:rsid w:val="00AC2215"/>
    <w:rsid w:val="00AE59C8"/>
    <w:rsid w:val="00B10098"/>
    <w:rsid w:val="00B3262F"/>
    <w:rsid w:val="00B5790D"/>
    <w:rsid w:val="00B9215D"/>
    <w:rsid w:val="00B945C5"/>
    <w:rsid w:val="00BA20EA"/>
    <w:rsid w:val="00BB5AFC"/>
    <w:rsid w:val="00BC0A56"/>
    <w:rsid w:val="00BC12BF"/>
    <w:rsid w:val="00C45366"/>
    <w:rsid w:val="00C57023"/>
    <w:rsid w:val="00C74052"/>
    <w:rsid w:val="00CB187A"/>
    <w:rsid w:val="00CC0EC7"/>
    <w:rsid w:val="00D1088B"/>
    <w:rsid w:val="00D14DE6"/>
    <w:rsid w:val="00D156D2"/>
    <w:rsid w:val="00D53E29"/>
    <w:rsid w:val="00D86943"/>
    <w:rsid w:val="00D93678"/>
    <w:rsid w:val="00DA47B9"/>
    <w:rsid w:val="00E058D3"/>
    <w:rsid w:val="00E76AD9"/>
    <w:rsid w:val="00E91E2F"/>
    <w:rsid w:val="00EA3546"/>
    <w:rsid w:val="00EB47AE"/>
    <w:rsid w:val="00EC34E1"/>
    <w:rsid w:val="00F0234A"/>
    <w:rsid w:val="00F51241"/>
    <w:rsid w:val="00F52959"/>
    <w:rsid w:val="00F55884"/>
    <w:rsid w:val="00F8529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6C71E0E-8F77-49D2-93FD-5485E7005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5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6-13.docx" TargetMode="External"/><Relationship Id="rId3" Type="http://schemas.openxmlformats.org/officeDocument/2006/relationships/settings" Target="settings.xml"/><Relationship Id="rId7" Type="http://schemas.openxmlformats.org/officeDocument/2006/relationships/hyperlink" Target="file:///h:\S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40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05F07-6B58-49E4-B9F8-39283BB6E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658</Words>
  <Characters>3756</Characters>
  <Application>Microsoft Office Word</Application>
  <DocSecurity>0</DocSecurity>
  <Lines>31</Lines>
  <Paragraphs>8</Paragraphs>
  <ScaleCrop>false</ScaleCrop>
  <Company> </Company>
  <LinksUpToDate>false</LinksUpToDate>
  <CharactersWithSpaces>4406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240: Magistrate vacancies - South Carolina Legislature Online</dc:title>
  <dc:subject/>
  <dc:creator>%USERNAME%</dc:creator>
  <cp:keywords/>
  <dc:description/>
  <cp:lastModifiedBy>N Cumfer</cp:lastModifiedBy>
  <cp:revision>7</cp:revision>
  <cp:lastPrinted>2013-01-16T15:42:00Z</cp:lastPrinted>
  <dcterms:created xsi:type="dcterms:W3CDTF">2013-01-16T19:24:00Z</dcterms:created>
  <dcterms:modified xsi:type="dcterms:W3CDTF">2014-12-04T20:36:00Z</dcterms:modified>
</cp:coreProperties>
</file>