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AA2" w:rsidRDefault="00AA4AA2" w:rsidP="00AA4AA2">
      <w:pPr>
        <w:widowControl w:val="0"/>
        <w:jc w:val="center"/>
      </w:pPr>
      <w:r w:rsidRPr="00AA4AA2">
        <w:rPr>
          <w:b/>
        </w:rPr>
        <w:t>South Carolina General Assembly</w:t>
      </w:r>
    </w:p>
    <w:p w:rsidR="00AA4AA2" w:rsidRDefault="00AA4AA2" w:rsidP="00AA4AA2">
      <w:pPr>
        <w:widowControl w:val="0"/>
        <w:jc w:val="center"/>
      </w:pPr>
      <w:r>
        <w:t>120th Session, 2013-2014</w:t>
      </w:r>
    </w:p>
    <w:p w:rsidR="00AA4AA2" w:rsidRDefault="00AA4AA2" w:rsidP="00AA4AA2">
      <w:pPr>
        <w:widowControl w:val="0"/>
        <w:jc w:val="left"/>
      </w:pPr>
    </w:p>
    <w:p w:rsidR="00AA4AA2" w:rsidRDefault="00AA4AA2" w:rsidP="00AA4AA2">
      <w:pPr>
        <w:widowControl w:val="0"/>
        <w:jc w:val="left"/>
        <w:rPr>
          <w:b/>
        </w:rPr>
      </w:pPr>
      <w:r w:rsidRPr="00AA4AA2">
        <w:rPr>
          <w:b/>
        </w:rPr>
        <w:t>H. 3128</w:t>
      </w:r>
    </w:p>
    <w:p w:rsidR="00AA4AA2" w:rsidRDefault="00AA4AA2" w:rsidP="00AA4AA2">
      <w:pPr>
        <w:widowControl w:val="0"/>
        <w:jc w:val="left"/>
        <w:rPr>
          <w:b/>
        </w:rPr>
      </w:pPr>
    </w:p>
    <w:p w:rsidR="00AA4AA2" w:rsidRDefault="00AA4AA2" w:rsidP="00AA4AA2">
      <w:pPr>
        <w:widowControl w:val="0"/>
        <w:jc w:val="left"/>
      </w:pPr>
      <w:r w:rsidRPr="00AA4AA2">
        <w:rPr>
          <w:b/>
        </w:rPr>
        <w:t>STATUS INFORMATION</w:t>
      </w:r>
    </w:p>
    <w:p w:rsidR="00AA4AA2" w:rsidRDefault="00AA4AA2" w:rsidP="00AA4AA2">
      <w:pPr>
        <w:widowControl w:val="0"/>
        <w:jc w:val="left"/>
      </w:pPr>
    </w:p>
    <w:p w:rsidR="00AA4AA2" w:rsidRDefault="00AA4AA2" w:rsidP="00AA4AA2">
      <w:pPr>
        <w:widowControl w:val="0"/>
        <w:jc w:val="left"/>
      </w:pPr>
      <w:r>
        <w:t>General Bill</w:t>
      </w:r>
    </w:p>
    <w:p w:rsidR="00AA4AA2" w:rsidRDefault="000A2F6A" w:rsidP="00AA4AA2">
      <w:pPr>
        <w:widowControl w:val="0"/>
        <w:jc w:val="left"/>
      </w:pPr>
      <w:r>
        <w:t>Sponsors: Reps. Bedingfield, Taylor, G.R. Smith and Henderson</w:t>
      </w:r>
    </w:p>
    <w:p w:rsidR="00AA4AA2" w:rsidRDefault="00AA4AA2" w:rsidP="00AA4AA2">
      <w:pPr>
        <w:widowControl w:val="0"/>
        <w:jc w:val="left"/>
      </w:pPr>
      <w:r>
        <w:t>Document Path: l:\council\bills\agm\19793ab13.docx</w:t>
      </w:r>
    </w:p>
    <w:p w:rsidR="00940C34" w:rsidRDefault="00940C34" w:rsidP="00AA4AA2">
      <w:pPr>
        <w:widowControl w:val="0"/>
        <w:jc w:val="left"/>
      </w:pPr>
      <w:r>
        <w:t>Companion/Similar bill(s): 256</w:t>
      </w:r>
    </w:p>
    <w:p w:rsidR="00AA4AA2" w:rsidRDefault="00AA4AA2" w:rsidP="00AA4AA2">
      <w:pPr>
        <w:widowControl w:val="0"/>
        <w:jc w:val="left"/>
      </w:pPr>
    </w:p>
    <w:p w:rsidR="001F534C" w:rsidRDefault="001F534C" w:rsidP="00AA4AA2">
      <w:pPr>
        <w:widowControl w:val="0"/>
        <w:jc w:val="left"/>
      </w:pPr>
      <w:r>
        <w:t>Introduced in the House on January 8, 2013</w:t>
      </w:r>
    </w:p>
    <w:p w:rsidR="001F534C" w:rsidRPr="001F534C" w:rsidRDefault="001F534C" w:rsidP="00AA4AA2">
      <w:pPr>
        <w:widowControl w:val="0"/>
        <w:jc w:val="left"/>
      </w:pPr>
      <w:r>
        <w:t xml:space="preserve">Currently residing in the House Committee on </w:t>
      </w:r>
      <w:r w:rsidRPr="001F534C">
        <w:rPr>
          <w:b/>
        </w:rPr>
        <w:t>Judiciary</w:t>
      </w:r>
    </w:p>
    <w:p w:rsidR="001F534C" w:rsidRDefault="001F534C" w:rsidP="00AA4AA2">
      <w:pPr>
        <w:widowControl w:val="0"/>
        <w:jc w:val="left"/>
      </w:pPr>
    </w:p>
    <w:p w:rsidR="00AA4AA2" w:rsidRDefault="00AA4AA2" w:rsidP="00AA4AA2">
      <w:pPr>
        <w:widowControl w:val="0"/>
        <w:jc w:val="left"/>
      </w:pPr>
      <w:r>
        <w:t xml:space="preserve">Summary: </w:t>
      </w:r>
      <w:r w:rsidR="003D0096">
        <w:t>Regulatory Reform Act</w:t>
      </w:r>
    </w:p>
    <w:p w:rsidR="00AA4AA2" w:rsidRDefault="00AA4AA2" w:rsidP="00AA4AA2">
      <w:pPr>
        <w:widowControl w:val="0"/>
        <w:jc w:val="left"/>
      </w:pPr>
    </w:p>
    <w:p w:rsidR="00AA4AA2" w:rsidRDefault="00AA4AA2" w:rsidP="00AA4AA2">
      <w:pPr>
        <w:widowControl w:val="0"/>
        <w:jc w:val="left"/>
      </w:pPr>
    </w:p>
    <w:p w:rsidR="00AA4AA2" w:rsidRDefault="00AA4AA2" w:rsidP="00AA4AA2">
      <w:pPr>
        <w:widowControl w:val="0"/>
        <w:tabs>
          <w:tab w:val="center" w:pos="590"/>
          <w:tab w:val="center" w:pos="1440"/>
          <w:tab w:val="left" w:pos="1872"/>
          <w:tab w:val="left" w:pos="9187"/>
        </w:tabs>
        <w:jc w:val="left"/>
      </w:pPr>
      <w:r w:rsidRPr="00AA4AA2">
        <w:rPr>
          <w:b/>
        </w:rPr>
        <w:t>HISTORY OF LEGISLATIVE ACTIONS</w:t>
      </w:r>
    </w:p>
    <w:p w:rsidR="00AA4AA2" w:rsidRDefault="00AA4AA2" w:rsidP="00AA4AA2">
      <w:pPr>
        <w:widowControl w:val="0"/>
        <w:tabs>
          <w:tab w:val="center" w:pos="590"/>
          <w:tab w:val="center" w:pos="1440"/>
          <w:tab w:val="left" w:pos="1872"/>
          <w:tab w:val="left" w:pos="9187"/>
        </w:tabs>
        <w:jc w:val="left"/>
      </w:pPr>
    </w:p>
    <w:p w:rsidR="00AA4AA2" w:rsidRPr="00AA4AA2" w:rsidRDefault="00AA4AA2" w:rsidP="00AA4AA2">
      <w:pPr>
        <w:widowControl w:val="0"/>
        <w:tabs>
          <w:tab w:val="center" w:pos="590"/>
          <w:tab w:val="center" w:pos="1440"/>
          <w:tab w:val="left" w:pos="1872"/>
          <w:tab w:val="left" w:pos="9187"/>
        </w:tabs>
        <w:jc w:val="left"/>
      </w:pPr>
      <w:r w:rsidRPr="00AA4AA2">
        <w:rPr>
          <w:u w:val="single"/>
        </w:rPr>
        <w:tab/>
        <w:t>Date</w:t>
      </w:r>
      <w:r w:rsidRPr="00AA4AA2">
        <w:rPr>
          <w:u w:val="single"/>
        </w:rPr>
        <w:tab/>
        <w:t>Body</w:t>
      </w:r>
      <w:r w:rsidRPr="00AA4AA2">
        <w:rPr>
          <w:u w:val="single"/>
        </w:rPr>
        <w:tab/>
        <w:t>Action Description with journal page number</w:t>
      </w:r>
      <w:r w:rsidRPr="00AA4AA2">
        <w:rPr>
          <w:u w:val="single"/>
        </w:rPr>
        <w:tab/>
      </w:r>
      <w:bookmarkStart w:id="0" w:name="_GoBack"/>
      <w:bookmarkEnd w:id="0"/>
    </w:p>
    <w:p w:rsidR="0056048F" w:rsidRDefault="0056048F" w:rsidP="0056048F">
      <w:pPr>
        <w:widowControl w:val="0"/>
        <w:tabs>
          <w:tab w:val="right" w:pos="1008"/>
          <w:tab w:val="left" w:pos="1152"/>
          <w:tab w:val="left" w:pos="1872"/>
          <w:tab w:val="left" w:pos="9187"/>
        </w:tabs>
        <w:ind w:left="2088" w:hanging="2088"/>
        <w:jc w:val="left"/>
      </w:pPr>
      <w:r>
        <w:tab/>
        <w:t>12/11/2012</w:t>
      </w:r>
      <w:r>
        <w:tab/>
        <w:t>House</w:t>
      </w:r>
      <w:r>
        <w:tab/>
      </w:r>
      <w:r w:rsidRPr="00B6423A">
        <w:t>Prefiled</w:t>
      </w:r>
    </w:p>
    <w:p w:rsidR="0056048F" w:rsidRDefault="0056048F" w:rsidP="0056048F">
      <w:pPr>
        <w:widowControl w:val="0"/>
        <w:tabs>
          <w:tab w:val="right" w:pos="1008"/>
          <w:tab w:val="left" w:pos="1152"/>
          <w:tab w:val="left" w:pos="1872"/>
          <w:tab w:val="left" w:pos="9187"/>
        </w:tabs>
        <w:ind w:left="2088" w:hanging="2088"/>
        <w:jc w:val="left"/>
      </w:pPr>
      <w:r>
        <w:tab/>
        <w:t>12/11/2012</w:t>
      </w:r>
      <w:r>
        <w:tab/>
        <w:t>House</w:t>
      </w:r>
      <w:r>
        <w:tab/>
      </w:r>
      <w:r w:rsidRPr="00B6423A">
        <w:t xml:space="preserve">Referred to Committee on </w:t>
      </w:r>
      <w:r w:rsidRPr="00B6423A">
        <w:rPr>
          <w:b/>
        </w:rPr>
        <w:t>Judiciary</w:t>
      </w:r>
    </w:p>
    <w:p w:rsidR="0056048F" w:rsidRDefault="0056048F" w:rsidP="0056048F">
      <w:pPr>
        <w:widowControl w:val="0"/>
        <w:tabs>
          <w:tab w:val="right" w:pos="1008"/>
          <w:tab w:val="left" w:pos="1152"/>
          <w:tab w:val="left" w:pos="1872"/>
          <w:tab w:val="left" w:pos="9187"/>
        </w:tabs>
        <w:ind w:left="2088" w:hanging="2088"/>
        <w:jc w:val="left"/>
      </w:pPr>
      <w:r>
        <w:tab/>
        <w:t>1/8/2013</w:t>
      </w:r>
      <w:r>
        <w:tab/>
        <w:t>House</w:t>
      </w:r>
      <w:r>
        <w:tab/>
      </w:r>
      <w:r w:rsidRPr="00B6423A">
        <w:t>Introduced and read first time (</w:t>
      </w:r>
      <w:hyperlink r:id="rId7" w:history="1">
        <w:r w:rsidRPr="00B6423A">
          <w:rPr>
            <w:rStyle w:val="Hyperlink"/>
          </w:rPr>
          <w:t>House Journal</w:t>
        </w:r>
        <w:r w:rsidRPr="00B6423A">
          <w:rPr>
            <w:rStyle w:val="Hyperlink"/>
          </w:rPr>
          <w:noBreakHyphen/>
          <w:t>page 97</w:t>
        </w:r>
      </w:hyperlink>
      <w:r w:rsidRPr="00B6423A">
        <w:t>)</w:t>
      </w:r>
    </w:p>
    <w:p w:rsidR="0056048F" w:rsidRDefault="0056048F" w:rsidP="0056048F">
      <w:pPr>
        <w:widowControl w:val="0"/>
        <w:tabs>
          <w:tab w:val="right" w:pos="1008"/>
          <w:tab w:val="left" w:pos="1152"/>
          <w:tab w:val="left" w:pos="1872"/>
          <w:tab w:val="left" w:pos="9187"/>
        </w:tabs>
        <w:ind w:left="2088" w:hanging="2088"/>
        <w:jc w:val="left"/>
      </w:pPr>
      <w:r>
        <w:tab/>
        <w:t>1/8/2013</w:t>
      </w:r>
      <w:r>
        <w:tab/>
        <w:t>House</w:t>
      </w:r>
      <w:r>
        <w:tab/>
      </w:r>
      <w:r w:rsidRPr="00B6423A">
        <w:t>Ref</w:t>
      </w:r>
      <w:r>
        <w:t xml:space="preserve">erred to Committee on </w:t>
      </w:r>
      <w:r w:rsidRPr="00B6423A">
        <w:rPr>
          <w:b/>
        </w:rPr>
        <w:t>Judiciary</w:t>
      </w:r>
      <w:r>
        <w:t xml:space="preserve"> </w:t>
      </w:r>
      <w:r w:rsidRPr="00B6423A">
        <w:t>(</w:t>
      </w:r>
      <w:hyperlink r:id="rId8" w:history="1">
        <w:r w:rsidRPr="00B6423A">
          <w:rPr>
            <w:rStyle w:val="Hyperlink"/>
          </w:rPr>
          <w:t>House Journal</w:t>
        </w:r>
        <w:r w:rsidRPr="00B6423A">
          <w:rPr>
            <w:rStyle w:val="Hyperlink"/>
          </w:rPr>
          <w:noBreakHyphen/>
          <w:t>page 97</w:t>
        </w:r>
      </w:hyperlink>
      <w:r w:rsidRPr="00B6423A">
        <w:t>)</w:t>
      </w:r>
    </w:p>
    <w:p w:rsidR="0056048F" w:rsidRDefault="0056048F" w:rsidP="0056048F">
      <w:pPr>
        <w:widowControl w:val="0"/>
        <w:tabs>
          <w:tab w:val="right" w:pos="1008"/>
          <w:tab w:val="left" w:pos="1152"/>
          <w:tab w:val="left" w:pos="1872"/>
          <w:tab w:val="left" w:pos="9187"/>
        </w:tabs>
        <w:ind w:left="2088" w:hanging="2088"/>
        <w:jc w:val="left"/>
      </w:pPr>
    </w:p>
    <w:p w:rsidR="00AA4AA2" w:rsidRPr="00AA4AA2" w:rsidRDefault="00AA4AA2" w:rsidP="00AA4AA2">
      <w:pPr>
        <w:widowControl w:val="0"/>
        <w:tabs>
          <w:tab w:val="right" w:pos="1008"/>
          <w:tab w:val="left" w:pos="1152"/>
          <w:tab w:val="left" w:pos="1872"/>
          <w:tab w:val="left" w:pos="9187"/>
        </w:tabs>
        <w:ind w:left="2088" w:hanging="2088"/>
        <w:jc w:val="left"/>
      </w:pPr>
    </w:p>
    <w:p w:rsidR="00AA4AA2" w:rsidRDefault="00AA4AA2" w:rsidP="00AA4AA2">
      <w:pPr>
        <w:widowControl w:val="0"/>
        <w:jc w:val="left"/>
      </w:pPr>
      <w:r w:rsidRPr="00AA4AA2">
        <w:rPr>
          <w:b/>
        </w:rPr>
        <w:t>VERSIONS OF THIS BILL</w:t>
      </w:r>
    </w:p>
    <w:p w:rsidR="00AA4AA2" w:rsidRDefault="00AA4AA2" w:rsidP="00AA4AA2">
      <w:pPr>
        <w:widowControl w:val="0"/>
        <w:jc w:val="left"/>
      </w:pPr>
    </w:p>
    <w:p w:rsidR="00AA4AA2" w:rsidRDefault="00F77617" w:rsidP="00AA4AA2">
      <w:pPr>
        <w:widowControl w:val="0"/>
        <w:jc w:val="left"/>
      </w:pPr>
      <w:hyperlink r:id="rId9" w:history="1">
        <w:r w:rsidR="00AA4AA2">
          <w:rPr>
            <w:rStyle w:val="Hyperlink"/>
          </w:rPr>
          <w:t>12/11/2012</w:t>
        </w:r>
      </w:hyperlink>
    </w:p>
    <w:p w:rsidR="00AA4AA2" w:rsidRDefault="00AA4AA2" w:rsidP="00AA4AA2"/>
    <w:p w:rsidR="00AA4AA2" w:rsidRDefault="00AA4AA2" w:rsidP="00AA4AA2">
      <w:pPr>
        <w:sectPr w:rsidR="00AA4AA2" w:rsidSect="00AA4AA2">
          <w:pgSz w:w="12240" w:h="15840" w:code="1"/>
          <w:pgMar w:top="1080" w:right="1440" w:bottom="1080" w:left="1440" w:header="720" w:footer="720" w:gutter="0"/>
          <w:cols w:space="720"/>
          <w:noEndnote/>
          <w:docGrid w:linePitch="360"/>
        </w:sectPr>
      </w:pPr>
    </w:p>
    <w:p w:rsidR="00D76E8C" w:rsidRDefault="00D76E8C" w:rsidP="00D76E8C">
      <w:pPr>
        <w:pStyle w:val="BillDots"/>
      </w:pPr>
    </w:p>
    <w:p w:rsidR="00D76E8C" w:rsidRDefault="00D76E8C" w:rsidP="00D76E8C">
      <w:pPr>
        <w:pStyle w:val="Numbersforbills"/>
      </w:pPr>
    </w:p>
    <w:p w:rsidR="00D76E8C" w:rsidRDefault="00D76E8C" w:rsidP="00D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C" w:rsidRDefault="00D76E8C" w:rsidP="00D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C" w:rsidRDefault="00D76E8C" w:rsidP="00D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C" w:rsidRDefault="00D76E8C" w:rsidP="00D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C" w:rsidRDefault="00D76E8C" w:rsidP="00D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3A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ENACT THE “SOUTH CAROLINA REGULATORY REFORM ACT”; TO AMEND THE CODE OF LAWS OF SOUTH CAROLINA, 1976, BY ADDING SECTION 1</w:t>
      </w:r>
      <w:r>
        <w:noBreakHyphen/>
        <w:t>23</w:t>
      </w:r>
      <w:r>
        <w:noBreakHyphen/>
        <w:t>122 SO AS TO PROVIDE THE GENERAL ASSEMBLY OR A COMMITTEE OF THE GENERAL ASSEMBLY MAY NOT AMEND OR OTHERWISE CHANGE AN AMENDMENT UNDER GENERAL ASSEMBLY REVIEW, AND ONLY THE AGENCY THAT SUBMITTED THE REGULATION FOR REVIEW MAY AMEND OR OTHERWISE CHANGE THE LANGUAGE OF A REGULATION IT SUBMITS FOR GENERAL ASSEMBLY REVIEW; TO AMEND SECTION 1</w:t>
      </w:r>
      <w:r>
        <w:noBreakHyphen/>
        <w:t>23</w:t>
      </w:r>
      <w:r>
        <w:noBreakHyphen/>
        <w:t>120, AS AMENDED, RELATING TO THE APPROVAL OF PROPOSED REGULATIONS, SO AS TO DELETE THE PROVISION OF AN AUTOMATIC APPROVAL AND TO INSTEAD PROVIDE AN AUTOMATIC VOTE IN THE HOUSE AND SENATE; AND TO AMEND SECTION 1</w:t>
      </w:r>
      <w:r>
        <w:noBreakHyphen/>
        <w:t>23</w:t>
      </w:r>
      <w:r>
        <w:noBreakHyphen/>
        <w:t>125, AS AMENDED, RELATING TO CERTAIN NOTICE REQUIREMENTS, SO AS TO MAKE CONFORMING CHANGES.</w:t>
      </w:r>
    </w:p>
    <w:p w:rsidR="00EA3A62" w:rsidRDefault="00EA3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3A62" w:rsidRDefault="00EA3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3A62" w:rsidRDefault="00EA3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EA3A62"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5F1A">
        <w:t>This act must be known as and may be cited as the “South Carolina Regulatory Reform Act”.</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23, Title 1 is amended by adding:</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23</w:t>
      </w:r>
      <w:r>
        <w:noBreakHyphen/>
        <w:t>122.</w:t>
      </w:r>
      <w:r>
        <w:tab/>
        <w:t xml:space="preserve">Notwithstanding another provision of law, neither the General Assembly nor a committee of the General Assembly may amend or otherwise change the language of a </w:t>
      </w:r>
      <w:r>
        <w:lastRenderedPageBreak/>
        <w:t>regulation submitted for General Assembly review, and only the agency that submitted the regulation may make these changes.”</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23</w:t>
      </w:r>
      <w:r>
        <w:noBreakHyphen/>
        <w:t>120(D) and (F) of the 1976 Code, as last amended by Act 104 of 2007, is further amended to read:</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Pr="005E3CD7"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E3CD7">
        <w:t xml:space="preserve">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w:t>
      </w:r>
      <w:r w:rsidRPr="00FE47BD">
        <w:rPr>
          <w:strike/>
        </w:rPr>
        <w:t>is effective upon publication in the State Register</w:t>
      </w:r>
      <w:r>
        <w:t xml:space="preserve"> </w:t>
      </w:r>
      <w:r>
        <w:rPr>
          <w:u w:val="single"/>
        </w:rPr>
        <w:t>must be submitted to the House and Senate for a vote to approve, and each body shall vote on the approval of the regulation within two legislative days of this submission.  The regulation must receive an affirmative vote from a majority of members voting in each body in order to become effective, but it is disapproved if it fails to receive these votes</w:t>
      </w:r>
      <w:r w:rsidRPr="005E3CD7">
        <w:t>.   Upon introduction of the first joint resolution disapproving a regulation by a standing committee to which the regulation was referred for review, the one</w:t>
      </w:r>
      <w:r>
        <w:noBreakHyphen/>
      </w:r>
      <w:r w:rsidRPr="005E3CD7">
        <w:t>hundred</w:t>
      </w:r>
      <w:r>
        <w:noBreakHyphen/>
      </w:r>
      <w:r w:rsidRPr="005E3CD7">
        <w:t>twenty</w:t>
      </w:r>
      <w:r>
        <w:noBreakHyphen/>
      </w:r>
      <w:r w:rsidRPr="005E3CD7">
        <w:t>day period for automatic approval is tolled.  A regulation may not be filed under the emergency provisions of Section 1</w:t>
      </w:r>
      <w:r>
        <w:noBreakHyphen/>
      </w:r>
      <w:r w:rsidRPr="005E3CD7">
        <w:t>23</w:t>
      </w:r>
      <w:r>
        <w:noBreakHyphen/>
      </w:r>
      <w:r w:rsidRPr="005E3CD7">
        <w:t xml:space="preserve">130 if a joint resolution to disapprove the regulation has been introduced by a standing committee to which the regulation was referred.   Upon a negative vote by either the Senate or House of Representatives on the </w:t>
      </w:r>
      <w:r>
        <w:t xml:space="preserve">joint </w:t>
      </w:r>
      <w:r w:rsidRPr="005E3CD7">
        <w:t xml:space="preserve">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B35F1A" w:rsidRPr="005E3CD7"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CD7">
        <w:t>(1)</w:t>
      </w:r>
      <w:r>
        <w:tab/>
      </w:r>
      <w:r w:rsidRPr="005E3CD7">
        <w:t xml:space="preserve">the synopsis of the regulation as required by subsection (B)(4); </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3CD7">
        <w:t>(2)</w:t>
      </w:r>
      <w:r>
        <w:tab/>
      </w:r>
      <w:r w:rsidRPr="005E3CD7">
        <w:t>the summary of the final assessment report prepared by the division pursuant to Section 1</w:t>
      </w:r>
      <w:r>
        <w:noBreakHyphen/>
      </w:r>
      <w:r w:rsidRPr="005E3CD7">
        <w:t>23</w:t>
      </w:r>
      <w:r>
        <w:noBreakHyphen/>
      </w:r>
      <w:r w:rsidRPr="005E3CD7">
        <w:t>115 or, as required by subsection (B)(5), the statement or explanation that an assessment report is not required or is exempt.</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5E3CD7">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noBreakHyphen/>
      </w:r>
      <w:r w:rsidRPr="005E3CD7">
        <w:t>23</w:t>
      </w:r>
      <w:r>
        <w:noBreakHyphen/>
      </w:r>
      <w:r w:rsidRPr="005E3CD7">
        <w:t>125, but the introduction does not toll the one</w:t>
      </w:r>
      <w:r>
        <w:noBreakHyphen/>
      </w:r>
      <w:r w:rsidRPr="005E3CD7">
        <w:t>hundred</w:t>
      </w:r>
      <w:r>
        <w:noBreakHyphen/>
      </w:r>
      <w:r w:rsidRPr="005E3CD7">
        <w:t>twenty</w:t>
      </w:r>
      <w:r>
        <w:noBreakHyphen/>
      </w:r>
      <w:r w:rsidRPr="005E3CD7">
        <w:t xml:space="preserve">day </w:t>
      </w:r>
      <w:r>
        <w:rPr>
          <w:u w:val="single"/>
        </w:rPr>
        <w:t>legislative review</w:t>
      </w:r>
      <w:r>
        <w:t xml:space="preserve"> </w:t>
      </w:r>
      <w:r w:rsidRPr="005E3CD7">
        <w:t xml:space="preserve">period </w:t>
      </w:r>
      <w:r w:rsidRPr="00FE47BD">
        <w:rPr>
          <w:strike/>
        </w:rPr>
        <w:t>of automatic approval</w:t>
      </w:r>
      <w:r w:rsidRPr="005E3CD7">
        <w:t>.</w:t>
      </w:r>
      <w:r>
        <w:t>”</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23</w:t>
      </w:r>
      <w:r>
        <w:noBreakHyphen/>
        <w:t>125(C) of the 1976 Code is amended to read:</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E3CD7">
        <w:t>(C)</w:t>
      </w:r>
      <w:r>
        <w:tab/>
      </w:r>
      <w:r w:rsidRPr="005E3CD7">
        <w:t>The notification tolls the one</w:t>
      </w:r>
      <w:r>
        <w:noBreakHyphen/>
      </w:r>
      <w:r w:rsidRPr="005E3CD7">
        <w:t>hundred</w:t>
      </w:r>
      <w:r>
        <w:noBreakHyphen/>
      </w:r>
      <w:r w:rsidRPr="005E3CD7">
        <w:t>twenty</w:t>
      </w:r>
      <w:r>
        <w:noBreakHyphen/>
      </w:r>
      <w:r w:rsidRPr="005E3CD7">
        <w:t xml:space="preserve">day </w:t>
      </w:r>
      <w:r>
        <w:rPr>
          <w:u w:val="single"/>
        </w:rPr>
        <w:t>legislative review</w:t>
      </w:r>
      <w:r>
        <w:t xml:space="preserve"> </w:t>
      </w:r>
      <w:r w:rsidRPr="005E3CD7">
        <w:t xml:space="preserve">period </w:t>
      </w:r>
      <w:r w:rsidRPr="000739FD">
        <w:rPr>
          <w:strike/>
        </w:rPr>
        <w:t>for automatic approval</w:t>
      </w:r>
      <w:r w:rsidRPr="005E3CD7">
        <w:t xml:space="preserve">, and when an agency withdraws regulations from the General Assembly prior to the time a committee resolution to approve or disapprove the regulation has been introduced, the remainder of the period begins to run only on the date the regulations are resubmitted to the General Assembly.  Upon resubmission of the regulations, additional days must be added to the days remaining in the </w:t>
      </w:r>
      <w:r>
        <w:rPr>
          <w:u w:val="single"/>
        </w:rPr>
        <w:t>legislative</w:t>
      </w:r>
      <w:r>
        <w:t xml:space="preserve"> </w:t>
      </w:r>
      <w:r w:rsidRPr="005E3CD7">
        <w:t xml:space="preserve">review period </w:t>
      </w:r>
      <w:r w:rsidRPr="000739FD">
        <w:rPr>
          <w:strike/>
        </w:rPr>
        <w:t>for automatic approval</w:t>
      </w:r>
      <w:r w:rsidRPr="005E3CD7">
        <w:t>,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w:t>
      </w:r>
      <w:r>
        <w:t>”</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62"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675C8" w:rsidRDefault="00B35F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5C8" w:rsidRDefault="007675C8" w:rsidP="00AA4AA2">
      <w:pPr>
        <w:suppressAutoHyphens/>
      </w:pPr>
    </w:p>
    <w:sectPr w:rsidR="007675C8" w:rsidSect="00AA4A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A62" w:rsidRDefault="00EA3A62" w:rsidP="009F0C77">
      <w:r>
        <w:separator/>
      </w:r>
    </w:p>
  </w:endnote>
  <w:endnote w:type="continuationSeparator" w:id="0">
    <w:p w:rsidR="00EA3A62" w:rsidRDefault="00EA3A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2B3EB1-C382-459D-9012-17B671381160}"/>
    <w:embedBold r:id="rId2" w:fontKey="{0050607D-8F03-4733-85AE-0A25CDA94A85}"/>
  </w:font>
  <w:font w:name="Calibri">
    <w:panose1 w:val="020F0502020204030204"/>
    <w:charset w:val="00"/>
    <w:family w:val="swiss"/>
    <w:pitch w:val="variable"/>
    <w:sig w:usb0="E10002FF" w:usb1="4000ACFF" w:usb2="00000009" w:usb3="00000000" w:csb0="0000019F" w:csb1="00000000"/>
    <w:embedRegular r:id="rId3" w:fontKey="{D87C38F8-726C-4997-B46B-92BB71FF524C}"/>
  </w:font>
  <w:font w:name="Cambria">
    <w:panose1 w:val="02040503050406030204"/>
    <w:charset w:val="00"/>
    <w:family w:val="roman"/>
    <w:pitch w:val="variable"/>
    <w:sig w:usb0="E00002FF" w:usb1="400004FF" w:usb2="00000000" w:usb3="00000000" w:csb0="0000019F" w:csb1="00000000"/>
    <w:embedRegular r:id="rId4" w:fontKey="{D3D1B184-56A4-4091-B60E-C101670446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AA2" w:rsidRPr="007675C8" w:rsidRDefault="00AA4AA2" w:rsidP="007675C8">
    <w:pPr>
      <w:pStyle w:val="Footer"/>
      <w:tabs>
        <w:tab w:val="clear" w:pos="4680"/>
        <w:tab w:val="clear" w:pos="9360"/>
        <w:tab w:val="center" w:pos="2995"/>
      </w:tabs>
      <w:spacing w:before="120"/>
    </w:pPr>
    <w:r>
      <w:t>[3128]</w:t>
    </w:r>
    <w:r>
      <w:tab/>
    </w:r>
    <w:r w:rsidR="00885977">
      <w:fldChar w:fldCharType="begin"/>
    </w:r>
    <w:r w:rsidR="00885977">
      <w:instrText xml:space="preserve"> PAGE  \* MERGEFORMAT </w:instrText>
    </w:r>
    <w:r w:rsidR="00885977">
      <w:fldChar w:fldCharType="separate"/>
    </w:r>
    <w:r w:rsidR="00F77617">
      <w:rPr>
        <w:noProof/>
      </w:rPr>
      <w:t>1</w:t>
    </w:r>
    <w:r w:rsidR="008859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A62" w:rsidRDefault="00EA3A62" w:rsidP="009F0C77">
      <w:r>
        <w:separator/>
      </w:r>
    </w:p>
  </w:footnote>
  <w:footnote w:type="continuationSeparator" w:id="0">
    <w:p w:rsidR="00EA3A62" w:rsidRDefault="00EA3A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93AB13"/>
    <w:docVar w:name="CoverBillType" w:val="b"/>
    <w:docVar w:name="docpath" w:val="L:\Council\bills\AGM\19793AB13.DOCX"/>
    <w:docVar w:name="dvBillNumber" w:val="3128"/>
    <w:docVar w:name="dvBillNumberPrefix" w:val="H. "/>
    <w:docVar w:name="dvOriginalBody" w:val="House"/>
    <w:docVar w:name="dvSteno" w:val="AGM"/>
    <w:docVar w:name="NameofBody" w:val="h"/>
    <w:docVar w:name="vgroup2" w:val="Council"/>
  </w:docVars>
  <w:rsids>
    <w:rsidRoot w:val="00836F72"/>
    <w:rsid w:val="00011869"/>
    <w:rsid w:val="0006311D"/>
    <w:rsid w:val="000A2F6A"/>
    <w:rsid w:val="000E1785"/>
    <w:rsid w:val="000F40FA"/>
    <w:rsid w:val="0010776B"/>
    <w:rsid w:val="00130252"/>
    <w:rsid w:val="00133E66"/>
    <w:rsid w:val="0014279A"/>
    <w:rsid w:val="001435A3"/>
    <w:rsid w:val="001D08F2"/>
    <w:rsid w:val="001D525B"/>
    <w:rsid w:val="001D7F4F"/>
    <w:rsid w:val="001F534C"/>
    <w:rsid w:val="002321B6"/>
    <w:rsid w:val="00250967"/>
    <w:rsid w:val="002543C8"/>
    <w:rsid w:val="00284AAE"/>
    <w:rsid w:val="002B33A1"/>
    <w:rsid w:val="002E5912"/>
    <w:rsid w:val="00301B21"/>
    <w:rsid w:val="00325348"/>
    <w:rsid w:val="0032732C"/>
    <w:rsid w:val="00336AD0"/>
    <w:rsid w:val="0037079A"/>
    <w:rsid w:val="003D0096"/>
    <w:rsid w:val="003D01E8"/>
    <w:rsid w:val="003E5288"/>
    <w:rsid w:val="003F6D79"/>
    <w:rsid w:val="00412E3A"/>
    <w:rsid w:val="0041760A"/>
    <w:rsid w:val="00417C01"/>
    <w:rsid w:val="004809EE"/>
    <w:rsid w:val="004E7D54"/>
    <w:rsid w:val="0050471D"/>
    <w:rsid w:val="005273C6"/>
    <w:rsid w:val="00530A69"/>
    <w:rsid w:val="00545593"/>
    <w:rsid w:val="0056048F"/>
    <w:rsid w:val="00577C6C"/>
    <w:rsid w:val="005C2FE2"/>
    <w:rsid w:val="005E2955"/>
    <w:rsid w:val="005E2BC9"/>
    <w:rsid w:val="006036D6"/>
    <w:rsid w:val="00605102"/>
    <w:rsid w:val="006215AA"/>
    <w:rsid w:val="006913C9"/>
    <w:rsid w:val="0069470D"/>
    <w:rsid w:val="00733362"/>
    <w:rsid w:val="00734F00"/>
    <w:rsid w:val="00744DE4"/>
    <w:rsid w:val="007675C8"/>
    <w:rsid w:val="00781542"/>
    <w:rsid w:val="007A70AE"/>
    <w:rsid w:val="008362E8"/>
    <w:rsid w:val="00836F72"/>
    <w:rsid w:val="00855A28"/>
    <w:rsid w:val="00885977"/>
    <w:rsid w:val="008A1768"/>
    <w:rsid w:val="008B3442"/>
    <w:rsid w:val="008F0F33"/>
    <w:rsid w:val="008F4429"/>
    <w:rsid w:val="0094021A"/>
    <w:rsid w:val="00940C34"/>
    <w:rsid w:val="009B44AF"/>
    <w:rsid w:val="009C6A0B"/>
    <w:rsid w:val="009E2674"/>
    <w:rsid w:val="009F0C77"/>
    <w:rsid w:val="009F4DD1"/>
    <w:rsid w:val="00A074A2"/>
    <w:rsid w:val="00A41684"/>
    <w:rsid w:val="00A64E80"/>
    <w:rsid w:val="00A72BCD"/>
    <w:rsid w:val="00A741D9"/>
    <w:rsid w:val="00A833AB"/>
    <w:rsid w:val="00A9741D"/>
    <w:rsid w:val="00AA4AA2"/>
    <w:rsid w:val="00AD4B17"/>
    <w:rsid w:val="00B35F1A"/>
    <w:rsid w:val="00B412D4"/>
    <w:rsid w:val="00BE3C22"/>
    <w:rsid w:val="00C0345E"/>
    <w:rsid w:val="00C3483A"/>
    <w:rsid w:val="00C74E9D"/>
    <w:rsid w:val="00C82FD3"/>
    <w:rsid w:val="00C92819"/>
    <w:rsid w:val="00CA31BF"/>
    <w:rsid w:val="00CB770D"/>
    <w:rsid w:val="00CC6B7B"/>
    <w:rsid w:val="00CD2089"/>
    <w:rsid w:val="00D73A67"/>
    <w:rsid w:val="00D76E8C"/>
    <w:rsid w:val="00D970A9"/>
    <w:rsid w:val="00DF3845"/>
    <w:rsid w:val="00E41911"/>
    <w:rsid w:val="00E92EEF"/>
    <w:rsid w:val="00EA3A62"/>
    <w:rsid w:val="00F20763"/>
    <w:rsid w:val="00F24442"/>
    <w:rsid w:val="00F50AE3"/>
    <w:rsid w:val="00F67CF1"/>
    <w:rsid w:val="00F7761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E2D899-F5EE-42AC-AE21-A0C8E09E9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A4A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2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655BF-EED1-48CC-BDF3-343B9EB52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919</Words>
  <Characters>5243</Characters>
  <Application>Microsoft Office Word</Application>
  <DocSecurity>0</DocSecurity>
  <Lines>43</Lines>
  <Paragraphs>12</Paragraphs>
  <ScaleCrop>false</ScaleCrop>
  <Company>LPITS</Company>
  <LinksUpToDate>false</LinksUpToDate>
  <CharactersWithSpaces>6150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3128: Regulatory Reform Act - South Carolina Legislature Online</dc:title>
  <dc:creator>angiemorgan</dc:creator>
  <cp:lastModifiedBy>N Cumfer</cp:lastModifiedBy>
  <cp:revision>12</cp:revision>
  <cp:lastPrinted>2012-12-10T14:36:00Z</cp:lastPrinted>
  <dcterms:created xsi:type="dcterms:W3CDTF">2012-12-11T20:50:00Z</dcterms:created>
  <dcterms:modified xsi:type="dcterms:W3CDTF">2014-12-05T15:15:00Z</dcterms:modified>
</cp:coreProperties>
</file>