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477" w:rsidRDefault="00D05477" w:rsidP="00D05477">
      <w:pPr>
        <w:widowControl w:val="0"/>
        <w:jc w:val="center"/>
      </w:pPr>
      <w:r w:rsidRPr="00D05477">
        <w:rPr>
          <w:b/>
        </w:rPr>
        <w:t>South Carolina General Assembly</w:t>
      </w:r>
    </w:p>
    <w:p w:rsidR="00D05477" w:rsidRDefault="00D05477" w:rsidP="00D05477">
      <w:pPr>
        <w:widowControl w:val="0"/>
        <w:jc w:val="center"/>
      </w:pPr>
      <w:r>
        <w:t>120th Session, 2013-2014</w:t>
      </w:r>
    </w:p>
    <w:p w:rsidR="00D05477" w:rsidRDefault="00D05477" w:rsidP="00D05477">
      <w:pPr>
        <w:widowControl w:val="0"/>
        <w:jc w:val="left"/>
      </w:pPr>
    </w:p>
    <w:p w:rsidR="00D05477" w:rsidRDefault="00D05477" w:rsidP="00D05477">
      <w:pPr>
        <w:widowControl w:val="0"/>
        <w:jc w:val="left"/>
        <w:rPr>
          <w:b/>
        </w:rPr>
      </w:pPr>
      <w:r w:rsidRPr="00D05477">
        <w:rPr>
          <w:b/>
        </w:rPr>
        <w:t>H. 3156</w:t>
      </w:r>
    </w:p>
    <w:p w:rsidR="00D05477" w:rsidRDefault="00D05477" w:rsidP="00D05477">
      <w:pPr>
        <w:widowControl w:val="0"/>
        <w:jc w:val="left"/>
        <w:rPr>
          <w:b/>
        </w:rPr>
      </w:pPr>
    </w:p>
    <w:p w:rsidR="00D05477" w:rsidRDefault="00D05477" w:rsidP="00D05477">
      <w:pPr>
        <w:widowControl w:val="0"/>
        <w:jc w:val="left"/>
      </w:pPr>
      <w:r w:rsidRPr="00D05477">
        <w:rPr>
          <w:b/>
        </w:rPr>
        <w:t>STATUS INFORMATION</w:t>
      </w:r>
    </w:p>
    <w:p w:rsidR="00D05477" w:rsidRDefault="00D05477" w:rsidP="00D05477">
      <w:pPr>
        <w:widowControl w:val="0"/>
        <w:jc w:val="left"/>
      </w:pPr>
    </w:p>
    <w:p w:rsidR="00D05477" w:rsidRDefault="00D05477" w:rsidP="00D05477">
      <w:pPr>
        <w:widowControl w:val="0"/>
        <w:jc w:val="left"/>
      </w:pPr>
      <w:r>
        <w:t>General Bill</w:t>
      </w:r>
    </w:p>
    <w:p w:rsidR="00D05477" w:rsidRDefault="00510D32" w:rsidP="00D05477">
      <w:pPr>
        <w:widowControl w:val="0"/>
        <w:jc w:val="left"/>
      </w:pPr>
      <w:r>
        <w:t>Sponsors: Reps. Tallon, Bannister, Rutherford, Hamilton, Horne, Pope, Cole, Forrester, Allison, Henderson and M.S. McLeod</w:t>
      </w:r>
    </w:p>
    <w:p w:rsidR="00D05477" w:rsidRDefault="00D05477" w:rsidP="00D05477">
      <w:pPr>
        <w:widowControl w:val="0"/>
        <w:jc w:val="left"/>
      </w:pPr>
      <w:r>
        <w:t>Document Path: l:\council\bills\ms\7005ahb13.docx</w:t>
      </w:r>
    </w:p>
    <w:p w:rsidR="007F5A22" w:rsidRDefault="007F5A22" w:rsidP="00D05477">
      <w:pPr>
        <w:widowControl w:val="0"/>
        <w:jc w:val="left"/>
      </w:pPr>
      <w:r>
        <w:t>Companion/Similar bill(s): 3056</w:t>
      </w:r>
    </w:p>
    <w:p w:rsidR="00D05477" w:rsidRDefault="00D05477" w:rsidP="00D05477">
      <w:pPr>
        <w:widowControl w:val="0"/>
        <w:jc w:val="left"/>
      </w:pPr>
    </w:p>
    <w:p w:rsidR="00072AB0" w:rsidRDefault="00072AB0" w:rsidP="00D05477">
      <w:pPr>
        <w:widowControl w:val="0"/>
        <w:jc w:val="left"/>
      </w:pPr>
      <w:r>
        <w:t>Introduced in the House on January 8, 2013</w:t>
      </w:r>
    </w:p>
    <w:p w:rsidR="00072AB0" w:rsidRPr="00072AB0" w:rsidRDefault="00072AB0" w:rsidP="00D05477">
      <w:pPr>
        <w:widowControl w:val="0"/>
        <w:jc w:val="left"/>
      </w:pPr>
      <w:r>
        <w:t xml:space="preserve">Currently residing in the House Committee on </w:t>
      </w:r>
      <w:r w:rsidRPr="00072AB0">
        <w:rPr>
          <w:b/>
        </w:rPr>
        <w:t>Judiciary</w:t>
      </w:r>
    </w:p>
    <w:p w:rsidR="00072AB0" w:rsidRDefault="00072AB0" w:rsidP="00D05477">
      <w:pPr>
        <w:widowControl w:val="0"/>
        <w:jc w:val="left"/>
      </w:pPr>
    </w:p>
    <w:p w:rsidR="00D05477" w:rsidRDefault="00D05477" w:rsidP="00D05477">
      <w:pPr>
        <w:widowControl w:val="0"/>
        <w:jc w:val="left"/>
      </w:pPr>
      <w:r>
        <w:t xml:space="preserve">Summary: </w:t>
      </w:r>
      <w:r w:rsidR="00833280">
        <w:t>Magistrate Court Candidates</w:t>
      </w:r>
    </w:p>
    <w:p w:rsidR="00D05477" w:rsidRDefault="00D05477" w:rsidP="00D05477">
      <w:pPr>
        <w:widowControl w:val="0"/>
        <w:jc w:val="left"/>
      </w:pPr>
    </w:p>
    <w:p w:rsidR="00D05477" w:rsidRDefault="00D05477" w:rsidP="00D05477">
      <w:pPr>
        <w:widowControl w:val="0"/>
        <w:jc w:val="left"/>
      </w:pPr>
    </w:p>
    <w:p w:rsidR="00D05477" w:rsidRDefault="00D05477" w:rsidP="00D05477">
      <w:pPr>
        <w:widowControl w:val="0"/>
        <w:tabs>
          <w:tab w:val="center" w:pos="590"/>
          <w:tab w:val="center" w:pos="1440"/>
          <w:tab w:val="left" w:pos="1872"/>
          <w:tab w:val="left" w:pos="9187"/>
        </w:tabs>
        <w:jc w:val="left"/>
      </w:pPr>
      <w:r w:rsidRPr="00D05477">
        <w:rPr>
          <w:b/>
        </w:rPr>
        <w:t>HISTORY OF LEGISLATIVE ACTIONS</w:t>
      </w:r>
    </w:p>
    <w:p w:rsidR="00D05477" w:rsidRDefault="00D05477" w:rsidP="00D05477">
      <w:pPr>
        <w:widowControl w:val="0"/>
        <w:tabs>
          <w:tab w:val="center" w:pos="590"/>
          <w:tab w:val="center" w:pos="1440"/>
          <w:tab w:val="left" w:pos="1872"/>
          <w:tab w:val="left" w:pos="9187"/>
        </w:tabs>
        <w:jc w:val="left"/>
      </w:pPr>
    </w:p>
    <w:p w:rsidR="00D05477" w:rsidRPr="00D05477" w:rsidRDefault="00D05477" w:rsidP="00D05477">
      <w:pPr>
        <w:widowControl w:val="0"/>
        <w:tabs>
          <w:tab w:val="center" w:pos="590"/>
          <w:tab w:val="center" w:pos="1440"/>
          <w:tab w:val="left" w:pos="1872"/>
          <w:tab w:val="left" w:pos="9187"/>
        </w:tabs>
        <w:jc w:val="left"/>
      </w:pPr>
      <w:r w:rsidRPr="00D05477">
        <w:rPr>
          <w:u w:val="single"/>
        </w:rPr>
        <w:tab/>
        <w:t>Date</w:t>
      </w:r>
      <w:r w:rsidRPr="00D05477">
        <w:rPr>
          <w:u w:val="single"/>
        </w:rPr>
        <w:tab/>
        <w:t>Body</w:t>
      </w:r>
      <w:r w:rsidRPr="00D05477">
        <w:rPr>
          <w:u w:val="single"/>
        </w:rPr>
        <w:tab/>
        <w:t>Action Description with journal page number</w:t>
      </w:r>
      <w:r w:rsidRPr="00D05477">
        <w:rPr>
          <w:u w:val="single"/>
        </w:rPr>
        <w:tab/>
      </w:r>
      <w:bookmarkStart w:id="0" w:name="_GoBack"/>
      <w:bookmarkEnd w:id="0"/>
    </w:p>
    <w:p w:rsidR="000C21EB" w:rsidRDefault="000C21EB" w:rsidP="000C21EB">
      <w:pPr>
        <w:widowControl w:val="0"/>
        <w:tabs>
          <w:tab w:val="right" w:pos="1008"/>
          <w:tab w:val="left" w:pos="1152"/>
          <w:tab w:val="left" w:pos="1872"/>
          <w:tab w:val="left" w:pos="9187"/>
        </w:tabs>
        <w:ind w:left="2088" w:hanging="2088"/>
        <w:jc w:val="left"/>
      </w:pPr>
      <w:r>
        <w:tab/>
        <w:t>12/18/2012</w:t>
      </w:r>
      <w:r>
        <w:tab/>
        <w:t>House</w:t>
      </w:r>
      <w:r>
        <w:tab/>
      </w:r>
      <w:r w:rsidRPr="00AD2C36">
        <w:t>Prefiled</w:t>
      </w:r>
    </w:p>
    <w:p w:rsidR="000C21EB" w:rsidRDefault="000C21EB" w:rsidP="000C21EB">
      <w:pPr>
        <w:widowControl w:val="0"/>
        <w:tabs>
          <w:tab w:val="right" w:pos="1008"/>
          <w:tab w:val="left" w:pos="1152"/>
          <w:tab w:val="left" w:pos="1872"/>
          <w:tab w:val="left" w:pos="9187"/>
        </w:tabs>
        <w:ind w:left="2088" w:hanging="2088"/>
        <w:jc w:val="left"/>
      </w:pPr>
      <w:r>
        <w:tab/>
        <w:t>12/18/2012</w:t>
      </w:r>
      <w:r>
        <w:tab/>
        <w:t>House</w:t>
      </w:r>
      <w:r>
        <w:tab/>
      </w:r>
      <w:r w:rsidRPr="00AD2C36">
        <w:t xml:space="preserve">Referred to Committee on </w:t>
      </w:r>
      <w:r w:rsidRPr="00AD2C36">
        <w:rPr>
          <w:b/>
        </w:rPr>
        <w:t>Judiciary</w:t>
      </w:r>
    </w:p>
    <w:p w:rsidR="000C21EB" w:rsidRDefault="000C21EB" w:rsidP="000C21EB">
      <w:pPr>
        <w:widowControl w:val="0"/>
        <w:tabs>
          <w:tab w:val="right" w:pos="1008"/>
          <w:tab w:val="left" w:pos="1152"/>
          <w:tab w:val="left" w:pos="1872"/>
          <w:tab w:val="left" w:pos="9187"/>
        </w:tabs>
        <w:ind w:left="2088" w:hanging="2088"/>
        <w:jc w:val="left"/>
      </w:pPr>
      <w:r>
        <w:tab/>
        <w:t>1/8/2013</w:t>
      </w:r>
      <w:r>
        <w:tab/>
        <w:t>House</w:t>
      </w:r>
      <w:r>
        <w:tab/>
      </w:r>
      <w:r w:rsidRPr="00AD2C36">
        <w:t>Introduced and read first time (</w:t>
      </w:r>
      <w:hyperlink r:id="rId7" w:history="1">
        <w:r w:rsidRPr="00AD2C36">
          <w:rPr>
            <w:rStyle w:val="Hyperlink"/>
          </w:rPr>
          <w:t>House Journal</w:t>
        </w:r>
        <w:r w:rsidRPr="00AD2C36">
          <w:rPr>
            <w:rStyle w:val="Hyperlink"/>
          </w:rPr>
          <w:noBreakHyphen/>
          <w:t>page 108</w:t>
        </w:r>
      </w:hyperlink>
      <w:r w:rsidRPr="00AD2C36">
        <w:t>)</w:t>
      </w:r>
    </w:p>
    <w:p w:rsidR="000C21EB" w:rsidRDefault="000C21EB" w:rsidP="000C21EB">
      <w:pPr>
        <w:widowControl w:val="0"/>
        <w:tabs>
          <w:tab w:val="right" w:pos="1008"/>
          <w:tab w:val="left" w:pos="1152"/>
          <w:tab w:val="left" w:pos="1872"/>
          <w:tab w:val="left" w:pos="9187"/>
        </w:tabs>
        <w:ind w:left="2088" w:hanging="2088"/>
        <w:jc w:val="left"/>
      </w:pPr>
      <w:r>
        <w:tab/>
        <w:t>1/8/2013</w:t>
      </w:r>
      <w:r>
        <w:tab/>
        <w:t>House</w:t>
      </w:r>
      <w:r>
        <w:tab/>
      </w:r>
      <w:r w:rsidRPr="00AD2C36">
        <w:t>Ref</w:t>
      </w:r>
      <w:r>
        <w:t xml:space="preserve">erred to Committee on </w:t>
      </w:r>
      <w:r w:rsidRPr="00AD2C36">
        <w:rPr>
          <w:b/>
        </w:rPr>
        <w:t>Judiciary</w:t>
      </w:r>
      <w:r>
        <w:t xml:space="preserve"> </w:t>
      </w:r>
      <w:r w:rsidRPr="00AD2C36">
        <w:t>(</w:t>
      </w:r>
      <w:hyperlink r:id="rId8" w:history="1">
        <w:r w:rsidRPr="00AD2C36">
          <w:rPr>
            <w:rStyle w:val="Hyperlink"/>
          </w:rPr>
          <w:t>House Journal</w:t>
        </w:r>
        <w:r w:rsidRPr="00AD2C36">
          <w:rPr>
            <w:rStyle w:val="Hyperlink"/>
          </w:rPr>
          <w:noBreakHyphen/>
          <w:t>page 108</w:t>
        </w:r>
      </w:hyperlink>
      <w:r w:rsidRPr="00AD2C36">
        <w:t>)</w:t>
      </w:r>
    </w:p>
    <w:p w:rsidR="000C21EB" w:rsidRDefault="000C21EB" w:rsidP="000C21EB">
      <w:pPr>
        <w:widowControl w:val="0"/>
        <w:tabs>
          <w:tab w:val="right" w:pos="1008"/>
          <w:tab w:val="left" w:pos="1152"/>
          <w:tab w:val="left" w:pos="1872"/>
          <w:tab w:val="left" w:pos="9187"/>
        </w:tabs>
        <w:ind w:left="2088" w:hanging="2088"/>
        <w:jc w:val="left"/>
      </w:pPr>
      <w:r>
        <w:tab/>
        <w:t>1/10/2013</w:t>
      </w:r>
      <w:r>
        <w:tab/>
        <w:t>House</w:t>
      </w:r>
      <w:r>
        <w:tab/>
      </w:r>
      <w:r w:rsidRPr="00AD2C36">
        <w:t>Member(s) request name added as sponsor: M.S.McLeod</w:t>
      </w:r>
    </w:p>
    <w:p w:rsidR="000C21EB" w:rsidRDefault="000C21EB" w:rsidP="000C21EB">
      <w:pPr>
        <w:widowControl w:val="0"/>
        <w:tabs>
          <w:tab w:val="right" w:pos="1008"/>
          <w:tab w:val="left" w:pos="1152"/>
          <w:tab w:val="left" w:pos="1872"/>
          <w:tab w:val="left" w:pos="9187"/>
        </w:tabs>
        <w:ind w:left="2088" w:hanging="2088"/>
        <w:jc w:val="left"/>
      </w:pPr>
    </w:p>
    <w:p w:rsidR="00D05477" w:rsidRPr="00D05477" w:rsidRDefault="00D05477" w:rsidP="00D05477">
      <w:pPr>
        <w:widowControl w:val="0"/>
        <w:tabs>
          <w:tab w:val="right" w:pos="1008"/>
          <w:tab w:val="left" w:pos="1152"/>
          <w:tab w:val="left" w:pos="1872"/>
          <w:tab w:val="left" w:pos="9187"/>
        </w:tabs>
        <w:ind w:left="2088" w:hanging="2088"/>
        <w:jc w:val="left"/>
      </w:pPr>
    </w:p>
    <w:p w:rsidR="00D05477" w:rsidRDefault="00D05477" w:rsidP="00D05477">
      <w:pPr>
        <w:widowControl w:val="0"/>
        <w:jc w:val="left"/>
      </w:pPr>
      <w:r w:rsidRPr="00D05477">
        <w:rPr>
          <w:b/>
        </w:rPr>
        <w:t>VERSIONS OF THIS BILL</w:t>
      </w:r>
    </w:p>
    <w:p w:rsidR="00D05477" w:rsidRDefault="00D05477" w:rsidP="00D05477">
      <w:pPr>
        <w:widowControl w:val="0"/>
        <w:jc w:val="left"/>
      </w:pPr>
    </w:p>
    <w:p w:rsidR="00D05477" w:rsidRDefault="00844BCB" w:rsidP="00D05477">
      <w:pPr>
        <w:widowControl w:val="0"/>
        <w:jc w:val="left"/>
      </w:pPr>
      <w:hyperlink r:id="rId9" w:history="1">
        <w:r w:rsidR="00D05477">
          <w:rPr>
            <w:rStyle w:val="Hyperlink"/>
          </w:rPr>
          <w:t>12/18/2012</w:t>
        </w:r>
      </w:hyperlink>
    </w:p>
    <w:p w:rsidR="00D05477" w:rsidRDefault="00D05477" w:rsidP="00D05477"/>
    <w:p w:rsidR="00D05477" w:rsidRDefault="00D05477" w:rsidP="00D05477">
      <w:pPr>
        <w:sectPr w:rsidR="00D05477" w:rsidSect="00D0547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49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7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 AND TO AMEND SECTION 22</w:t>
      </w:r>
      <w:r>
        <w:noBreakHyphen/>
        <w:t>1</w:t>
      </w:r>
      <w:r>
        <w:noBreakHyphen/>
        <w:t xml:space="preserve">10, AS AMENDED, RELATING TO THE APPOINTMENT AND JURISDICTION OF MAGISTRATES, SO AS TO PROVIDE MAGISTRATES MUST BE SCREENED BY THE JUDICIAL MERIT SELECTION COMMISSION AND DELETE LANGUAGE ALLOWING MAGISTRATES’ TERMS TO CONTINUE UNTIL SUCCESSORS ARE APPOINTED AND QUALIFIED. </w:t>
      </w:r>
    </w:p>
    <w:p w:rsidR="00F64949" w:rsidRDefault="00F64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4949" w:rsidRDefault="00F64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949" w:rsidRDefault="00F649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19" w:rsidRDefault="00F6494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37F19">
        <w:t>Chapter 19, Title 2 of the 1976 Code is amended by adding:</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FF1031">
        <w:t>’</w:t>
      </w:r>
      <w:r>
        <w:t xml:space="preserve">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w:t>
      </w:r>
      <w:r>
        <w:lastRenderedPageBreak/>
        <w:t>Section 22</w:t>
      </w:r>
      <w:r>
        <w:noBreakHyphen/>
        <w:t>1</w:t>
      </w:r>
      <w:r>
        <w:noBreakHyphen/>
        <w:t xml:space="preserve">10.  A person found not qualified by the commission may not be submitted to the Governor for appointment.  </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FF1031">
        <w:t>’</w:t>
      </w:r>
      <w:r>
        <w:t>s term expires;</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FF1031">
        <w:t>’</w:t>
      </w:r>
      <w:r>
        <w:t>s office is created; or</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magistrate is no longer able to serve due to resignation, retirement, disciplinary action, disability, or death.</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w:t>
      </w:r>
      <w:r>
        <w:noBreakHyphen/>
        <w:t>1</w:t>
      </w:r>
      <w:r>
        <w:noBreakHyphen/>
        <w:t>10(A) of the 1976 Code, as last amended by Act 70 of 2011, is further amended to read:</w:t>
      </w:r>
    </w:p>
    <w:p w:rsidR="00637F19" w:rsidRDefault="00637F19" w:rsidP="00637F1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p>
    <w:p w:rsidR="00637F19" w:rsidRPr="00DA4E7D" w:rsidRDefault="00637F19" w:rsidP="00637F1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DA4E7D">
        <w:rPr>
          <w:color w:val="000000" w:themeColor="text1"/>
          <w:u w:color="000000" w:themeColor="text1"/>
        </w:rPr>
        <w:t xml:space="preserve">The Governor, by and with the advice and consent of the Senate, may appoint magistrates in each county of the State for a term of four years </w:t>
      </w:r>
      <w:r w:rsidRPr="00311832">
        <w:rPr>
          <w:strike/>
          <w:color w:val="000000" w:themeColor="text1"/>
          <w:u w:color="000000" w:themeColor="text1"/>
        </w:rPr>
        <w:t>and until their successors are appointed and qualified, or their positions are terminated as provided in subsection (B), Section 22</w:t>
      </w:r>
      <w:r>
        <w:rPr>
          <w:strike/>
          <w:color w:val="000000" w:themeColor="text1"/>
          <w:u w:color="000000" w:themeColor="text1"/>
        </w:rPr>
        <w:noBreakHyphen/>
      </w:r>
      <w:r w:rsidRPr="00311832">
        <w:rPr>
          <w:strike/>
          <w:color w:val="000000" w:themeColor="text1"/>
          <w:u w:color="000000" w:themeColor="text1"/>
        </w:rPr>
        <w:t>1</w:t>
      </w:r>
      <w:r>
        <w:rPr>
          <w:strike/>
          <w:color w:val="000000" w:themeColor="text1"/>
          <w:u w:color="000000" w:themeColor="text1"/>
        </w:rPr>
        <w:noBreakHyphen/>
      </w:r>
      <w:r w:rsidRPr="00311832">
        <w:rPr>
          <w:strike/>
          <w:color w:val="000000" w:themeColor="text1"/>
          <w:u w:color="000000" w:themeColor="text1"/>
        </w:rPr>
        <w:t>30, or Section 22</w:t>
      </w:r>
      <w:r>
        <w:rPr>
          <w:strike/>
          <w:color w:val="000000" w:themeColor="text1"/>
          <w:u w:color="000000" w:themeColor="text1"/>
        </w:rPr>
        <w:noBreakHyphen/>
      </w:r>
      <w:r w:rsidRPr="00311832">
        <w:rPr>
          <w:strike/>
          <w:color w:val="000000" w:themeColor="text1"/>
          <w:u w:color="000000" w:themeColor="text1"/>
        </w:rPr>
        <w:t>2</w:t>
      </w:r>
      <w:r>
        <w:rPr>
          <w:strike/>
          <w:color w:val="000000" w:themeColor="text1"/>
          <w:u w:color="000000" w:themeColor="text1"/>
        </w:rPr>
        <w:noBreakHyphen/>
      </w:r>
      <w:r w:rsidRPr="00311832">
        <w:rPr>
          <w:strike/>
          <w:color w:val="000000" w:themeColor="text1"/>
          <w:u w:color="000000" w:themeColor="text1"/>
        </w:rPr>
        <w:t>40</w:t>
      </w:r>
      <w:r>
        <w:rPr>
          <w:color w:val="000000" w:themeColor="text1"/>
          <w:u w:color="000000" w:themeColor="text1"/>
        </w:rPr>
        <w:t xml:space="preserve"> </w:t>
      </w:r>
      <w:r>
        <w:rPr>
          <w:color w:val="000000" w:themeColor="text1"/>
          <w:u w:val="single" w:color="000000" w:themeColor="text1"/>
        </w:rPr>
        <w:t>after they have been screened by the Judicial Merit Selection Commission pursuant to Section 2</w:t>
      </w:r>
      <w:r>
        <w:rPr>
          <w:color w:val="000000" w:themeColor="text1"/>
          <w:u w:val="single" w:color="000000" w:themeColor="text1"/>
        </w:rPr>
        <w:noBreakHyphen/>
        <w:t>19</w:t>
      </w:r>
      <w:r>
        <w:rPr>
          <w:color w:val="000000" w:themeColor="text1"/>
          <w:u w:val="single" w:color="000000" w:themeColor="text1"/>
        </w:rPr>
        <w:noBreakHyphen/>
        <w:t>115</w:t>
      </w:r>
      <w:r w:rsidRPr="00DA4E7D">
        <w:rPr>
          <w:color w:val="000000" w:themeColor="text1"/>
          <w:u w:color="000000" w:themeColor="text1"/>
        </w:rPr>
        <w:t xml:space="preserve">.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At least ninety days before the date of the commencement of the terms provided in the preceding paragraph and every four years thereafter, each county governing body must inform, in writin</w:t>
      </w:r>
      <w:r>
        <w:rPr>
          <w:color w:val="000000" w:themeColor="text1"/>
          <w:u w:color="000000" w:themeColor="text1"/>
        </w:rPr>
        <w:t>g, the s</w:t>
      </w:r>
      <w:r w:rsidRPr="00DA4E7D">
        <w:rPr>
          <w:color w:val="000000" w:themeColor="text1"/>
          <w:u w:color="000000" w:themeColor="text1"/>
        </w:rPr>
        <w:t>enators representing that county of the number of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the </w:t>
      </w:r>
      <w:r>
        <w:rPr>
          <w:color w:val="000000" w:themeColor="text1"/>
          <w:u w:color="000000" w:themeColor="text1"/>
        </w:rPr>
        <w:t>s</w:t>
      </w:r>
      <w:r w:rsidRPr="00DA4E7D">
        <w:rPr>
          <w:color w:val="000000" w:themeColor="text1"/>
          <w:u w:color="000000" w:themeColor="text1"/>
        </w:rPr>
        <w:t>enators representing that county of the information as required in this section, then the compensation, hours, and location of the full</w:t>
      </w:r>
      <w:r>
        <w:rPr>
          <w:color w:val="000000" w:themeColor="text1"/>
          <w:u w:color="000000" w:themeColor="text1"/>
        </w:rPr>
        <w:noBreakHyphen/>
      </w:r>
      <w:r w:rsidRPr="00DA4E7D">
        <w:rPr>
          <w:color w:val="000000" w:themeColor="text1"/>
          <w:u w:color="000000" w:themeColor="text1"/>
        </w:rPr>
        <w:t>time and part</w:t>
      </w:r>
      <w:r>
        <w:rPr>
          <w:color w:val="000000" w:themeColor="text1"/>
          <w:u w:color="000000" w:themeColor="text1"/>
        </w:rPr>
        <w:noBreakHyphen/>
      </w:r>
      <w:r w:rsidRPr="00DA4E7D">
        <w:rPr>
          <w:color w:val="000000" w:themeColor="text1"/>
          <w:u w:color="000000" w:themeColor="text1"/>
        </w:rPr>
        <w:t xml:space="preserve">time magistrate positions available in the county remain as designated for the previous four years.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Each magistrate</w:t>
      </w:r>
      <w:r w:rsidRPr="00FF1031">
        <w:rPr>
          <w:color w:val="000000" w:themeColor="text1"/>
          <w:u w:color="000000" w:themeColor="text1"/>
        </w:rPr>
        <w:t>’</w:t>
      </w:r>
      <w:r w:rsidRPr="00DA4E7D">
        <w:rPr>
          <w:color w:val="000000" w:themeColor="text1"/>
          <w:u w:color="000000" w:themeColor="text1"/>
        </w:rPr>
        <w:t xml:space="preserve">s number of work hours, compensation, and work location must remain the same throughout the term of office, except for a change </w:t>
      </w:r>
      <w:r w:rsidRPr="00311832">
        <w:rPr>
          <w:strike/>
          <w:color w:val="000000" w:themeColor="text1"/>
          <w:u w:color="000000" w:themeColor="text1"/>
        </w:rPr>
        <w:t>(1)</w:t>
      </w:r>
      <w:r w:rsidRPr="00DA4E7D">
        <w:rPr>
          <w:color w:val="000000" w:themeColor="text1"/>
          <w:u w:color="000000" w:themeColor="text1"/>
        </w:rPr>
        <w:t xml:space="preserve"> specifically allowed by statute or </w:t>
      </w:r>
      <w:r w:rsidRPr="00311832">
        <w:rPr>
          <w:strike/>
          <w:color w:val="000000" w:themeColor="text1"/>
          <w:u w:color="000000" w:themeColor="text1"/>
        </w:rPr>
        <w:t>(2)</w:t>
      </w:r>
      <w:r w:rsidRPr="00DA4E7D">
        <w:rPr>
          <w:color w:val="000000" w:themeColor="text1"/>
          <w:u w:color="000000" w:themeColor="text1"/>
        </w:rPr>
        <w:t xml:space="preserve"> authorized by the county governing body at least four years after the magistrate</w:t>
      </w:r>
      <w:r w:rsidRPr="00FF1031">
        <w:rPr>
          <w:color w:val="000000" w:themeColor="text1"/>
          <w:u w:color="000000" w:themeColor="text1"/>
        </w:rPr>
        <w:t>’</w:t>
      </w:r>
      <w:r w:rsidRPr="00DA4E7D">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637F19" w:rsidRPr="00DA4E7D"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4E7D">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other</w:t>
      </w:r>
      <w:r>
        <w:rPr>
          <w:color w:val="000000" w:themeColor="text1"/>
          <w:u w:color="000000" w:themeColor="text1"/>
        </w:rPr>
        <w:t>wise provided in this section.”</w:t>
      </w:r>
    </w:p>
    <w:p w:rsidR="00637F1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949" w:rsidRDefault="00637F19" w:rsidP="00637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609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09C5" w:rsidRDefault="006609C5" w:rsidP="00D05477">
      <w:pPr>
        <w:suppressAutoHyphens/>
      </w:pPr>
    </w:p>
    <w:sectPr w:rsidR="006609C5" w:rsidSect="00D054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949" w:rsidRDefault="00F64949" w:rsidP="009F0C77">
      <w:r>
        <w:separator/>
      </w:r>
    </w:p>
  </w:endnote>
  <w:endnote w:type="continuationSeparator" w:id="0">
    <w:p w:rsidR="00F64949" w:rsidRDefault="00F649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9BAA35-03DF-4280-AF64-8C725A098115}"/>
    <w:embedBold r:id="rId2" w:fontKey="{B2EF4581-BD30-4A94-A64D-DD7978B48A9C}"/>
  </w:font>
  <w:font w:name="Calibri">
    <w:panose1 w:val="020F0502020204030204"/>
    <w:charset w:val="00"/>
    <w:family w:val="swiss"/>
    <w:pitch w:val="variable"/>
    <w:sig w:usb0="E10002FF" w:usb1="4000ACFF" w:usb2="00000009" w:usb3="00000000" w:csb0="0000019F" w:csb1="00000000"/>
    <w:embedRegular r:id="rId3" w:fontKey="{9B6456A6-E604-48D1-89A8-9CF09BA6B347}"/>
  </w:font>
  <w:font w:name="Cambria">
    <w:panose1 w:val="02040503050406030204"/>
    <w:charset w:val="00"/>
    <w:family w:val="roman"/>
    <w:pitch w:val="variable"/>
    <w:sig w:usb0="E00002FF" w:usb1="400004FF" w:usb2="00000000" w:usb3="00000000" w:csb0="0000019F" w:csb1="00000000"/>
    <w:embedRegular r:id="rId4" w:fontKey="{BE0F1771-2987-400A-910E-C050969520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477" w:rsidRPr="006609C5" w:rsidRDefault="00D05477" w:rsidP="006609C5">
    <w:pPr>
      <w:pStyle w:val="Footer"/>
      <w:tabs>
        <w:tab w:val="clear" w:pos="4680"/>
        <w:tab w:val="clear" w:pos="9360"/>
        <w:tab w:val="center" w:pos="2995"/>
      </w:tabs>
      <w:spacing w:before="120"/>
    </w:pPr>
    <w:r>
      <w:t>[3156]</w:t>
    </w:r>
    <w:r>
      <w:tab/>
    </w:r>
    <w:r w:rsidR="009D4120">
      <w:fldChar w:fldCharType="begin"/>
    </w:r>
    <w:r w:rsidR="009D4120">
      <w:instrText xml:space="preserve"> PAGE  \* MERGEFORMAT </w:instrText>
    </w:r>
    <w:r w:rsidR="009D4120">
      <w:fldChar w:fldCharType="separate"/>
    </w:r>
    <w:r w:rsidR="00844BCB">
      <w:rPr>
        <w:noProof/>
      </w:rPr>
      <w:t>1</w:t>
    </w:r>
    <w:r w:rsidR="009D41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949" w:rsidRDefault="00F64949" w:rsidP="009F0C77">
      <w:r>
        <w:separator/>
      </w:r>
    </w:p>
  </w:footnote>
  <w:footnote w:type="continuationSeparator" w:id="0">
    <w:p w:rsidR="00F64949" w:rsidRDefault="00F649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5AHB13"/>
    <w:docVar w:name="CoverBillType" w:val="b"/>
    <w:docVar w:name="docpath" w:val="L:\Council\bills\MS\7005AHB13.DOCX"/>
    <w:docVar w:name="dvBillNumber" w:val="3156"/>
    <w:docVar w:name="dvBillNumberPrefix" w:val="H. "/>
    <w:docVar w:name="dvOriginalBody" w:val="House"/>
    <w:docVar w:name="dvSteno" w:val="MS"/>
    <w:docVar w:name="NameofBody" w:val="h"/>
    <w:docVar w:name="vgroup2" w:val="Council"/>
  </w:docVars>
  <w:rsids>
    <w:rsidRoot w:val="00D14120"/>
    <w:rsid w:val="00011869"/>
    <w:rsid w:val="000503D9"/>
    <w:rsid w:val="00061EAA"/>
    <w:rsid w:val="00072AB0"/>
    <w:rsid w:val="000C21EB"/>
    <w:rsid w:val="000E1785"/>
    <w:rsid w:val="000F40FA"/>
    <w:rsid w:val="0010776B"/>
    <w:rsid w:val="00133E66"/>
    <w:rsid w:val="001435A3"/>
    <w:rsid w:val="00157367"/>
    <w:rsid w:val="00161B81"/>
    <w:rsid w:val="001D08F2"/>
    <w:rsid w:val="001D525B"/>
    <w:rsid w:val="001D7F4F"/>
    <w:rsid w:val="002321B6"/>
    <w:rsid w:val="00232675"/>
    <w:rsid w:val="00250967"/>
    <w:rsid w:val="002543C8"/>
    <w:rsid w:val="00260FEA"/>
    <w:rsid w:val="00284AAE"/>
    <w:rsid w:val="002E5912"/>
    <w:rsid w:val="00301B21"/>
    <w:rsid w:val="00325348"/>
    <w:rsid w:val="0032732C"/>
    <w:rsid w:val="00336AD0"/>
    <w:rsid w:val="0037079A"/>
    <w:rsid w:val="003C210D"/>
    <w:rsid w:val="003D01E8"/>
    <w:rsid w:val="003E5288"/>
    <w:rsid w:val="003F6D79"/>
    <w:rsid w:val="0041760A"/>
    <w:rsid w:val="00417C01"/>
    <w:rsid w:val="00473014"/>
    <w:rsid w:val="004809EE"/>
    <w:rsid w:val="004D232D"/>
    <w:rsid w:val="004E7D54"/>
    <w:rsid w:val="00510D32"/>
    <w:rsid w:val="005131E1"/>
    <w:rsid w:val="005273C6"/>
    <w:rsid w:val="00530A69"/>
    <w:rsid w:val="00545593"/>
    <w:rsid w:val="00577C6C"/>
    <w:rsid w:val="005C2FE2"/>
    <w:rsid w:val="005E2BC9"/>
    <w:rsid w:val="00605102"/>
    <w:rsid w:val="006215AA"/>
    <w:rsid w:val="00637F19"/>
    <w:rsid w:val="006609C5"/>
    <w:rsid w:val="006913C9"/>
    <w:rsid w:val="0069470D"/>
    <w:rsid w:val="006D17AB"/>
    <w:rsid w:val="00731F7D"/>
    <w:rsid w:val="00734F00"/>
    <w:rsid w:val="0079738B"/>
    <w:rsid w:val="007A70AE"/>
    <w:rsid w:val="007F5A22"/>
    <w:rsid w:val="00833280"/>
    <w:rsid w:val="008362E8"/>
    <w:rsid w:val="00844BCB"/>
    <w:rsid w:val="008A1768"/>
    <w:rsid w:val="008D3E53"/>
    <w:rsid w:val="008F0F33"/>
    <w:rsid w:val="008F4429"/>
    <w:rsid w:val="0094021A"/>
    <w:rsid w:val="009B44AF"/>
    <w:rsid w:val="009C6A0B"/>
    <w:rsid w:val="009D4120"/>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477"/>
    <w:rsid w:val="00D14120"/>
    <w:rsid w:val="00D52D9E"/>
    <w:rsid w:val="00D73A67"/>
    <w:rsid w:val="00D970A9"/>
    <w:rsid w:val="00DB476C"/>
    <w:rsid w:val="00DB5169"/>
    <w:rsid w:val="00DF3845"/>
    <w:rsid w:val="00E41911"/>
    <w:rsid w:val="00E92EEF"/>
    <w:rsid w:val="00F24442"/>
    <w:rsid w:val="00F50AE3"/>
    <w:rsid w:val="00F6494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422F44-5B1E-4713-8F82-875D568F5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637F19"/>
    <w:pPr>
      <w:ind w:left="720"/>
      <w:contextualSpacing/>
    </w:pPr>
  </w:style>
  <w:style w:type="character" w:styleId="Hyperlink">
    <w:name w:val="Hyperlink"/>
    <w:basedOn w:val="DefaultParagraphFont"/>
    <w:uiPriority w:val="99"/>
    <w:unhideWhenUsed/>
    <w:rsid w:val="00D05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6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8D70E-6505-430D-A050-F06B6BC0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898</Words>
  <Characters>5121</Characters>
  <Application>Microsoft Office Word</Application>
  <DocSecurity>0</DocSecurity>
  <Lines>42</Lines>
  <Paragraphs>12</Paragraphs>
  <ScaleCrop>false</ScaleCrop>
  <Company>LPITS</Company>
  <LinksUpToDate>false</LinksUpToDate>
  <CharactersWithSpaces>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3156: Magistrate Court Candidates - South Carolina Legislature Online</dc:title>
  <dc:creator>MarthaSanders</dc:creator>
  <cp:lastModifiedBy>N Cumfer</cp:lastModifiedBy>
  <cp:revision>12</cp:revision>
  <dcterms:created xsi:type="dcterms:W3CDTF">2012-12-18T20:08:00Z</dcterms:created>
  <dcterms:modified xsi:type="dcterms:W3CDTF">2014-12-05T16:31:00Z</dcterms:modified>
</cp:coreProperties>
</file>