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C1D" w:rsidRDefault="00471C1D" w:rsidP="00471C1D">
      <w:pPr>
        <w:widowControl w:val="0"/>
        <w:jc w:val="center"/>
      </w:pPr>
      <w:r w:rsidRPr="00471C1D">
        <w:rPr>
          <w:b/>
        </w:rPr>
        <w:t>South Carolina General Assembly</w:t>
      </w:r>
    </w:p>
    <w:p w:rsidR="00471C1D" w:rsidRDefault="00471C1D" w:rsidP="00471C1D">
      <w:pPr>
        <w:widowControl w:val="0"/>
        <w:jc w:val="center"/>
      </w:pPr>
      <w:r>
        <w:t>120th Session, 2013-2014</w:t>
      </w:r>
    </w:p>
    <w:p w:rsidR="00471C1D" w:rsidRDefault="00471C1D" w:rsidP="00471C1D">
      <w:pPr>
        <w:widowControl w:val="0"/>
        <w:jc w:val="left"/>
      </w:pPr>
    </w:p>
    <w:p w:rsidR="00471C1D" w:rsidRDefault="00471C1D" w:rsidP="00471C1D">
      <w:pPr>
        <w:widowControl w:val="0"/>
        <w:jc w:val="left"/>
        <w:rPr>
          <w:b/>
        </w:rPr>
      </w:pPr>
      <w:r w:rsidRPr="00471C1D">
        <w:rPr>
          <w:b/>
        </w:rPr>
        <w:t>H. 3199</w:t>
      </w:r>
    </w:p>
    <w:p w:rsidR="00471C1D" w:rsidRDefault="00471C1D" w:rsidP="00471C1D">
      <w:pPr>
        <w:widowControl w:val="0"/>
        <w:jc w:val="left"/>
        <w:rPr>
          <w:b/>
        </w:rPr>
      </w:pPr>
    </w:p>
    <w:p w:rsidR="00471C1D" w:rsidRDefault="00471C1D" w:rsidP="00471C1D">
      <w:pPr>
        <w:widowControl w:val="0"/>
        <w:jc w:val="left"/>
      </w:pPr>
      <w:r w:rsidRPr="00471C1D">
        <w:rPr>
          <w:b/>
        </w:rPr>
        <w:t>STATUS INFORMATION</w:t>
      </w:r>
    </w:p>
    <w:p w:rsidR="00471C1D" w:rsidRDefault="00471C1D" w:rsidP="00471C1D">
      <w:pPr>
        <w:widowControl w:val="0"/>
        <w:jc w:val="left"/>
      </w:pPr>
    </w:p>
    <w:p w:rsidR="00471C1D" w:rsidRDefault="00471C1D" w:rsidP="00471C1D">
      <w:pPr>
        <w:widowControl w:val="0"/>
        <w:jc w:val="left"/>
      </w:pPr>
      <w:r>
        <w:t>General Bill</w:t>
      </w:r>
    </w:p>
    <w:p w:rsidR="00471C1D" w:rsidRDefault="00471C1D" w:rsidP="00471C1D">
      <w:pPr>
        <w:widowControl w:val="0"/>
        <w:jc w:val="left"/>
      </w:pPr>
      <w:r>
        <w:t>Sponsors: Rep. Toole</w:t>
      </w:r>
    </w:p>
    <w:p w:rsidR="00471C1D" w:rsidRDefault="00471C1D" w:rsidP="00471C1D">
      <w:pPr>
        <w:widowControl w:val="0"/>
        <w:jc w:val="left"/>
      </w:pPr>
      <w:r>
        <w:t>Document Path: l:\council\bills\ggs\22479zw13.docx</w:t>
      </w:r>
    </w:p>
    <w:p w:rsidR="00471C1D" w:rsidRDefault="00471C1D" w:rsidP="00471C1D">
      <w:pPr>
        <w:widowControl w:val="0"/>
        <w:jc w:val="left"/>
      </w:pPr>
    </w:p>
    <w:p w:rsidR="00DA298E" w:rsidRDefault="00DA298E" w:rsidP="00471C1D">
      <w:pPr>
        <w:widowControl w:val="0"/>
        <w:jc w:val="left"/>
      </w:pPr>
      <w:r>
        <w:t>Introduced in the House on January 8, 2013</w:t>
      </w:r>
    </w:p>
    <w:p w:rsidR="00DA298E" w:rsidRPr="00DA298E" w:rsidRDefault="00DA298E" w:rsidP="00471C1D">
      <w:pPr>
        <w:widowControl w:val="0"/>
        <w:jc w:val="left"/>
      </w:pPr>
      <w:r>
        <w:t xml:space="preserve">Currently residing in the House Committee on </w:t>
      </w:r>
      <w:r w:rsidRPr="00DA298E">
        <w:rPr>
          <w:b/>
        </w:rPr>
        <w:t>Judiciary</w:t>
      </w:r>
    </w:p>
    <w:p w:rsidR="00DA298E" w:rsidRDefault="00DA298E" w:rsidP="00471C1D">
      <w:pPr>
        <w:widowControl w:val="0"/>
        <w:jc w:val="left"/>
      </w:pPr>
    </w:p>
    <w:p w:rsidR="00471C1D" w:rsidRDefault="00471C1D" w:rsidP="00471C1D">
      <w:pPr>
        <w:widowControl w:val="0"/>
        <w:jc w:val="left"/>
      </w:pPr>
      <w:r>
        <w:t xml:space="preserve">Summary: </w:t>
      </w:r>
      <w:r w:rsidR="001F5792">
        <w:t>Establish a central will registry</w:t>
      </w:r>
    </w:p>
    <w:p w:rsidR="00471C1D" w:rsidRDefault="00471C1D" w:rsidP="00471C1D">
      <w:pPr>
        <w:widowControl w:val="0"/>
        <w:jc w:val="left"/>
      </w:pPr>
    </w:p>
    <w:p w:rsidR="00471C1D" w:rsidRDefault="00471C1D" w:rsidP="00471C1D">
      <w:pPr>
        <w:widowControl w:val="0"/>
        <w:jc w:val="left"/>
      </w:pPr>
    </w:p>
    <w:p w:rsidR="00471C1D" w:rsidRDefault="00471C1D" w:rsidP="00471C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C1D">
        <w:rPr>
          <w:b/>
        </w:rPr>
        <w:t>HISTORY OF LEGISLATIVE ACTIONS</w:t>
      </w:r>
    </w:p>
    <w:p w:rsidR="00471C1D" w:rsidRDefault="00471C1D" w:rsidP="00471C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1C1D" w:rsidRPr="00471C1D" w:rsidRDefault="00471C1D" w:rsidP="00471C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C1D">
        <w:rPr>
          <w:u w:val="single"/>
        </w:rPr>
        <w:tab/>
        <w:t>Date</w:t>
      </w:r>
      <w:r w:rsidRPr="00471C1D">
        <w:rPr>
          <w:u w:val="single"/>
        </w:rPr>
        <w:tab/>
        <w:t>Body</w:t>
      </w:r>
      <w:r w:rsidRPr="00471C1D">
        <w:rPr>
          <w:u w:val="single"/>
        </w:rPr>
        <w:tab/>
        <w:t>Action Description with journal page number</w:t>
      </w:r>
      <w:r w:rsidRPr="00471C1D">
        <w:rPr>
          <w:u w:val="single"/>
        </w:rPr>
        <w:tab/>
      </w:r>
      <w:bookmarkStart w:id="0" w:name="_GoBack"/>
      <w:bookmarkEnd w:id="0"/>
    </w:p>
    <w:p w:rsidR="008B18F8" w:rsidRDefault="008B18F8" w:rsidP="008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2135C9">
        <w:t>Prefiled</w:t>
      </w:r>
    </w:p>
    <w:p w:rsidR="008B18F8" w:rsidRDefault="008B18F8" w:rsidP="008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2135C9">
        <w:t xml:space="preserve">Referred to Committee on </w:t>
      </w:r>
      <w:r w:rsidRPr="002135C9">
        <w:rPr>
          <w:b/>
        </w:rPr>
        <w:t>Judiciary</w:t>
      </w:r>
    </w:p>
    <w:p w:rsidR="008B18F8" w:rsidRDefault="008B18F8" w:rsidP="008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135C9">
        <w:t>Introduced and read first time (</w:t>
      </w:r>
      <w:hyperlink r:id="rId7" w:history="1">
        <w:r w:rsidRPr="002135C9">
          <w:rPr>
            <w:rStyle w:val="Hyperlink"/>
          </w:rPr>
          <w:t>House Journal</w:t>
        </w:r>
        <w:r w:rsidRPr="002135C9">
          <w:rPr>
            <w:rStyle w:val="Hyperlink"/>
          </w:rPr>
          <w:noBreakHyphen/>
          <w:t>page 132</w:t>
        </w:r>
      </w:hyperlink>
      <w:r w:rsidRPr="002135C9">
        <w:t>)</w:t>
      </w:r>
    </w:p>
    <w:p w:rsidR="008B18F8" w:rsidRDefault="008B18F8" w:rsidP="008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2135C9">
        <w:t>Ref</w:t>
      </w:r>
      <w:r>
        <w:t xml:space="preserve">erred to Committee on </w:t>
      </w:r>
      <w:r w:rsidRPr="002135C9">
        <w:rPr>
          <w:b/>
        </w:rPr>
        <w:t>Judiciary</w:t>
      </w:r>
      <w:r>
        <w:t xml:space="preserve"> </w:t>
      </w:r>
      <w:r w:rsidRPr="002135C9">
        <w:t>(</w:t>
      </w:r>
      <w:hyperlink r:id="rId8" w:history="1">
        <w:r w:rsidRPr="002135C9">
          <w:rPr>
            <w:rStyle w:val="Hyperlink"/>
          </w:rPr>
          <w:t>House Journal</w:t>
        </w:r>
        <w:r w:rsidRPr="002135C9">
          <w:rPr>
            <w:rStyle w:val="Hyperlink"/>
          </w:rPr>
          <w:noBreakHyphen/>
          <w:t>page 132</w:t>
        </w:r>
      </w:hyperlink>
      <w:r w:rsidRPr="002135C9">
        <w:t>)</w:t>
      </w:r>
    </w:p>
    <w:p w:rsidR="008B18F8" w:rsidRDefault="008B18F8" w:rsidP="008B1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C1D" w:rsidRPr="00471C1D" w:rsidRDefault="00471C1D" w:rsidP="00471C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C1D" w:rsidRDefault="00471C1D" w:rsidP="00471C1D">
      <w:pPr>
        <w:widowControl w:val="0"/>
        <w:jc w:val="left"/>
      </w:pPr>
      <w:r w:rsidRPr="00471C1D">
        <w:rPr>
          <w:b/>
        </w:rPr>
        <w:t>VERSIONS OF THIS BILL</w:t>
      </w:r>
    </w:p>
    <w:p w:rsidR="00471C1D" w:rsidRDefault="00471C1D" w:rsidP="00471C1D">
      <w:pPr>
        <w:widowControl w:val="0"/>
        <w:jc w:val="left"/>
      </w:pPr>
    </w:p>
    <w:p w:rsidR="00471C1D" w:rsidRDefault="00A05F60" w:rsidP="00471C1D">
      <w:pPr>
        <w:widowControl w:val="0"/>
        <w:jc w:val="left"/>
      </w:pPr>
      <w:hyperlink r:id="rId9" w:history="1">
        <w:r w:rsidR="00471C1D">
          <w:rPr>
            <w:rStyle w:val="Hyperlink"/>
          </w:rPr>
          <w:t>12/18/2012</w:t>
        </w:r>
      </w:hyperlink>
    </w:p>
    <w:p w:rsidR="00471C1D" w:rsidRDefault="00471C1D" w:rsidP="00471C1D"/>
    <w:p w:rsidR="00471C1D" w:rsidRDefault="00471C1D" w:rsidP="00471C1D">
      <w:pPr>
        <w:sectPr w:rsidR="00471C1D" w:rsidSect="00471C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7F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10E54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62</w:t>
      </w:r>
      <w:r w:rsidR="00E07A50">
        <w:rPr>
          <w:color w:val="000000" w:themeColor="text1"/>
          <w:u w:color="000000" w:themeColor="text1"/>
        </w:rPr>
        <w:noBreakHyphen/>
      </w:r>
      <w:r w:rsidRPr="00910E54">
        <w:rPr>
          <w:color w:val="000000" w:themeColor="text1"/>
          <w:u w:color="000000" w:themeColor="text1"/>
        </w:rPr>
        <w:t>1</w:t>
      </w:r>
      <w:r w:rsidR="00E07A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311</w:t>
      </w:r>
      <w:r w:rsidRPr="00910E54">
        <w:rPr>
          <w:color w:val="000000" w:themeColor="text1"/>
          <w:u w:color="000000" w:themeColor="text1"/>
        </w:rPr>
        <w:t xml:space="preserve"> SO AS TO ESTABLISH A CENTRAL WILL REGISTRY WITHIN </w:t>
      </w:r>
      <w:r>
        <w:rPr>
          <w:color w:val="000000" w:themeColor="text1"/>
          <w:u w:color="000000" w:themeColor="text1"/>
        </w:rPr>
        <w:t>EACH PROBATE COURT IN THE</w:t>
      </w:r>
      <w:r w:rsidRPr="00910E54">
        <w:rPr>
          <w:color w:val="000000" w:themeColor="text1"/>
          <w:u w:color="000000" w:themeColor="text1"/>
        </w:rPr>
        <w:t xml:space="preserve"> STATE.</w:t>
      </w:r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7F25" w:rsidRDefault="00987F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910E54">
        <w:rPr>
          <w:color w:val="000000" w:themeColor="text1"/>
          <w:u w:color="000000" w:themeColor="text1"/>
        </w:rPr>
        <w:t>SECTION</w:t>
      </w:r>
      <w:r w:rsidRPr="00910E54">
        <w:rPr>
          <w:color w:val="000000" w:themeColor="text1"/>
          <w:u w:color="000000" w:themeColor="text1"/>
        </w:rPr>
        <w:tab/>
        <w:t>1.</w:t>
      </w:r>
      <w:r w:rsidRPr="00910E5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Part 3, Article 1, </w:t>
      </w:r>
      <w:r w:rsidRPr="00910E54">
        <w:rPr>
          <w:rFonts w:eastAsia="MS Mincho"/>
          <w:color w:val="000000" w:themeColor="text1"/>
          <w:u w:color="000000" w:themeColor="text1"/>
        </w:rPr>
        <w:t xml:space="preserve">Chapter </w:t>
      </w:r>
      <w:r>
        <w:rPr>
          <w:rFonts w:eastAsia="MS Mincho"/>
          <w:color w:val="000000" w:themeColor="text1"/>
          <w:u w:color="000000" w:themeColor="text1"/>
        </w:rPr>
        <w:t>1</w:t>
      </w:r>
      <w:r w:rsidRPr="00910E54">
        <w:rPr>
          <w:rFonts w:eastAsia="MS Mincho"/>
          <w:color w:val="000000" w:themeColor="text1"/>
          <w:u w:color="000000" w:themeColor="text1"/>
        </w:rPr>
        <w:t xml:space="preserve">, Title </w:t>
      </w:r>
      <w:r>
        <w:rPr>
          <w:rFonts w:eastAsia="MS Mincho"/>
          <w:color w:val="000000" w:themeColor="text1"/>
          <w:u w:color="000000" w:themeColor="text1"/>
        </w:rPr>
        <w:t>62</w:t>
      </w:r>
      <w:r w:rsidRPr="00910E54">
        <w:rPr>
          <w:rFonts w:eastAsia="MS Mincho"/>
          <w:color w:val="000000" w:themeColor="text1"/>
          <w:u w:color="000000" w:themeColor="text1"/>
        </w:rPr>
        <w:t xml:space="preserve"> of the 1976 Code is amended by adding:</w:t>
      </w: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910E54">
        <w:rPr>
          <w:rFonts w:eastAsia="MS Mincho"/>
          <w:color w:val="000000" w:themeColor="text1"/>
          <w:u w:color="000000" w:themeColor="text1"/>
        </w:rPr>
        <w:tab/>
        <w:t xml:space="preserve">“Section </w:t>
      </w:r>
      <w:r>
        <w:rPr>
          <w:rFonts w:eastAsia="MS Mincho"/>
          <w:color w:val="000000" w:themeColor="text1"/>
          <w:u w:color="000000" w:themeColor="text1"/>
        </w:rPr>
        <w:t>62</w:t>
      </w:r>
      <w:r w:rsidR="00E07A5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</w:t>
      </w:r>
      <w:r w:rsidR="00E07A5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311.</w:t>
      </w:r>
      <w:r>
        <w:rPr>
          <w:rFonts w:eastAsia="MS Mincho"/>
          <w:color w:val="000000" w:themeColor="text1"/>
          <w:u w:color="000000" w:themeColor="text1"/>
        </w:rPr>
        <w:tab/>
        <w:t xml:space="preserve">Each county probate court in the </w:t>
      </w:r>
      <w:r w:rsidRPr="00910E54">
        <w:rPr>
          <w:color w:val="000000" w:themeColor="text1"/>
          <w:u w:color="000000" w:themeColor="text1"/>
        </w:rPr>
        <w:t>State shall create and maintain a will registry.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The information contained in </w:t>
      </w:r>
      <w:r>
        <w:rPr>
          <w:color w:val="000000" w:themeColor="text1"/>
          <w:u w:color="000000" w:themeColor="text1"/>
        </w:rPr>
        <w:t>this registry shall include</w:t>
      </w:r>
      <w:r w:rsidRPr="00910E54">
        <w:rPr>
          <w:color w:val="000000" w:themeColor="text1"/>
          <w:u w:color="000000" w:themeColor="text1"/>
        </w:rPr>
        <w:t xml:space="preserve"> the full name of the person making the will</w:t>
      </w:r>
      <w:r>
        <w:rPr>
          <w:color w:val="000000" w:themeColor="text1"/>
          <w:u w:color="000000" w:themeColor="text1"/>
        </w:rPr>
        <w:t>,</w:t>
      </w:r>
      <w:r w:rsidRPr="00910E54">
        <w:rPr>
          <w:color w:val="000000" w:themeColor="text1"/>
          <w:u w:color="000000" w:themeColor="text1"/>
        </w:rPr>
        <w:t xml:space="preserve"> the date the will was made</w:t>
      </w:r>
      <w:r>
        <w:rPr>
          <w:color w:val="000000" w:themeColor="text1"/>
          <w:u w:color="000000" w:themeColor="text1"/>
        </w:rPr>
        <w:t>,</w:t>
      </w:r>
      <w:r w:rsidRPr="00910E54">
        <w:rPr>
          <w:color w:val="000000" w:themeColor="text1"/>
          <w:u w:color="000000" w:themeColor="text1"/>
        </w:rPr>
        <w:t xml:space="preserve"> and sufficient identification of the location of the will at the time of registration.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</w:t>
      </w:r>
      <w:r w:rsidR="00C17A1B">
        <w:rPr>
          <w:color w:val="000000" w:themeColor="text1"/>
          <w:u w:color="000000" w:themeColor="text1"/>
        </w:rPr>
        <w:t>At the election of the person making the will, the testator also may choose to include his address and the name of the attorney who drafted the will.  Th</w:t>
      </w:r>
      <w:r w:rsidRPr="00910E54">
        <w:rPr>
          <w:color w:val="000000" w:themeColor="text1"/>
          <w:u w:color="000000" w:themeColor="text1"/>
        </w:rPr>
        <w:t xml:space="preserve">e method of registration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be on a form required by the </w:t>
      </w:r>
      <w:r>
        <w:rPr>
          <w:color w:val="000000" w:themeColor="text1"/>
          <w:u w:color="000000" w:themeColor="text1"/>
        </w:rPr>
        <w:t>probate court</w:t>
      </w:r>
      <w:r w:rsidRPr="00910E5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</w:t>
      </w:r>
      <w:r w:rsidRPr="00910E54">
        <w:rPr>
          <w:color w:val="000000" w:themeColor="text1"/>
          <w:u w:color="000000" w:themeColor="text1"/>
        </w:rPr>
        <w:t xml:space="preserve">he fee for registration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be ten dollars which </w:t>
      </w:r>
      <w:r>
        <w:rPr>
          <w:color w:val="000000" w:themeColor="text1"/>
          <w:u w:color="000000" w:themeColor="text1"/>
        </w:rPr>
        <w:t>may</w:t>
      </w:r>
      <w:r w:rsidRPr="00910E54">
        <w:rPr>
          <w:color w:val="000000" w:themeColor="text1"/>
          <w:u w:color="000000" w:themeColor="text1"/>
        </w:rPr>
        <w:t xml:space="preserve"> be </w:t>
      </w:r>
      <w:r>
        <w:rPr>
          <w:color w:val="000000" w:themeColor="text1"/>
          <w:u w:color="000000" w:themeColor="text1"/>
        </w:rPr>
        <w:t xml:space="preserve">retained </w:t>
      </w:r>
      <w:r w:rsidRPr="00910E54">
        <w:rPr>
          <w:color w:val="000000" w:themeColor="text1"/>
          <w:u w:color="000000" w:themeColor="text1"/>
        </w:rPr>
        <w:t xml:space="preserve">by the </w:t>
      </w:r>
      <w:r>
        <w:rPr>
          <w:color w:val="000000" w:themeColor="text1"/>
          <w:u w:color="000000" w:themeColor="text1"/>
        </w:rPr>
        <w:t>probate court</w:t>
      </w:r>
      <w:r w:rsidR="00E07A50">
        <w:rPr>
          <w:color w:val="000000" w:themeColor="text1"/>
          <w:u w:color="000000" w:themeColor="text1"/>
        </w:rPr>
        <w:t xml:space="preserve"> to offset the cost of maintaining the registry</w:t>
      </w:r>
      <w:r w:rsidRPr="00910E5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The </w:t>
      </w:r>
      <w:r w:rsidR="00E07A50">
        <w:rPr>
          <w:color w:val="000000" w:themeColor="text1"/>
          <w:u w:color="000000" w:themeColor="text1"/>
        </w:rPr>
        <w:t xml:space="preserve">probate court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liable in any way for the accuracy of the information contained in the registry.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The existence, or nonexistence, of a registration for a particular will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considered as an evidentiary fact in a proceeding relating to </w:t>
      </w:r>
      <w:r>
        <w:rPr>
          <w:color w:val="000000" w:themeColor="text1"/>
          <w:u w:color="000000" w:themeColor="text1"/>
        </w:rPr>
        <w:t>that</w:t>
      </w:r>
      <w:r w:rsidRPr="00910E54">
        <w:rPr>
          <w:color w:val="000000" w:themeColor="text1"/>
          <w:u w:color="000000" w:themeColor="text1"/>
        </w:rPr>
        <w:t xml:space="preserve"> will. 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The failure to file information about a will in the registry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a factor in the validity of the will, nor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the failure to file be considered as malpractice on the part of an attorney as to the will.</w:t>
      </w:r>
      <w:r>
        <w:rPr>
          <w:color w:val="000000" w:themeColor="text1"/>
          <w:u w:color="000000" w:themeColor="text1"/>
        </w:rPr>
        <w:t xml:space="preserve"> </w:t>
      </w:r>
      <w:r w:rsidRPr="00910E54">
        <w:rPr>
          <w:color w:val="000000" w:themeColor="text1"/>
          <w:u w:color="000000" w:themeColor="text1"/>
        </w:rPr>
        <w:t xml:space="preserve"> Only interested persons or their attorneys may search the records contained </w:t>
      </w:r>
      <w:r>
        <w:rPr>
          <w:color w:val="000000" w:themeColor="text1"/>
          <w:u w:color="000000" w:themeColor="text1"/>
        </w:rPr>
        <w:t xml:space="preserve">in the will registry. </w:t>
      </w:r>
      <w:r w:rsidRPr="00910E54">
        <w:rPr>
          <w:color w:val="000000" w:themeColor="text1"/>
          <w:u w:color="000000" w:themeColor="text1"/>
        </w:rPr>
        <w:t xml:space="preserve"> </w:t>
      </w:r>
      <w:r w:rsidR="00E07A50">
        <w:rPr>
          <w:color w:val="000000" w:themeColor="text1"/>
          <w:u w:color="000000" w:themeColor="text1"/>
        </w:rPr>
        <w:t>The probate court</w:t>
      </w:r>
      <w:r w:rsidRPr="00910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910E54">
        <w:rPr>
          <w:color w:val="000000" w:themeColor="text1"/>
          <w:u w:color="000000" w:themeColor="text1"/>
        </w:rPr>
        <w:t xml:space="preserve"> not be liable for the accuracy of the representation of the interested person or the interested person</w:t>
      </w:r>
      <w:r w:rsidR="00E07A50" w:rsidRPr="00E07A50">
        <w:rPr>
          <w:color w:val="000000" w:themeColor="text1"/>
          <w:u w:color="000000" w:themeColor="text1"/>
        </w:rPr>
        <w:t>’</w:t>
      </w:r>
      <w:r w:rsidRPr="00910E54">
        <w:rPr>
          <w:color w:val="000000" w:themeColor="text1"/>
          <w:u w:color="000000" w:themeColor="text1"/>
        </w:rPr>
        <w:t>s attorney</w:t>
      </w:r>
      <w:r w:rsidRPr="00910E54">
        <w:rPr>
          <w:rFonts w:eastAsia="MS Mincho"/>
          <w:color w:val="000000" w:themeColor="text1"/>
          <w:szCs w:val="22"/>
          <w:u w:color="000000" w:themeColor="text1"/>
        </w:rPr>
        <w:t>.</w:t>
      </w:r>
      <w:r w:rsidRPr="00910E54">
        <w:rPr>
          <w:rFonts w:eastAsia="MS Mincho"/>
          <w:color w:val="000000" w:themeColor="text1"/>
          <w:u w:color="000000" w:themeColor="text1"/>
        </w:rPr>
        <w:t>”</w:t>
      </w:r>
    </w:p>
    <w:p w:rsidR="00443C78" w:rsidRPr="00910E54" w:rsidRDefault="00443C78" w:rsidP="00443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443C78" w:rsidRPr="00910E54" w:rsidRDefault="00443C78" w:rsidP="00443C7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0E54">
        <w:rPr>
          <w:rFonts w:eastAsia="MS Mincho"/>
          <w:color w:val="000000" w:themeColor="text1"/>
          <w:u w:color="000000" w:themeColor="text1"/>
        </w:rPr>
        <w:t>SECTION</w:t>
      </w:r>
      <w:r w:rsidRPr="00910E54">
        <w:rPr>
          <w:rFonts w:eastAsia="MS Mincho"/>
          <w:color w:val="000000" w:themeColor="text1"/>
          <w:u w:color="000000" w:themeColor="text1"/>
        </w:rPr>
        <w:tab/>
        <w:t>2.</w:t>
      </w:r>
      <w:r w:rsidRPr="00910E54">
        <w:rPr>
          <w:rFonts w:eastAsia="MS Mincho"/>
          <w:color w:val="000000" w:themeColor="text1"/>
          <w:u w:color="000000" w:themeColor="text1"/>
        </w:rPr>
        <w:tab/>
      </w:r>
      <w:r w:rsidRPr="00910E54">
        <w:rPr>
          <w:color w:val="000000" w:themeColor="text1"/>
          <w:u w:color="000000" w:themeColor="text1"/>
        </w:rPr>
        <w:t>This act takes effect upon approval by the Governor.</w:t>
      </w:r>
    </w:p>
    <w:p w:rsidR="007E6D68" w:rsidRDefault="00E07A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D68" w:rsidRDefault="007E6D68" w:rsidP="00471C1D">
      <w:pPr>
        <w:suppressAutoHyphens/>
      </w:pPr>
    </w:p>
    <w:sectPr w:rsidR="007E6D68" w:rsidSect="00471C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C78" w:rsidRDefault="00443C78" w:rsidP="009F0C77">
      <w:r>
        <w:separator/>
      </w:r>
    </w:p>
  </w:endnote>
  <w:endnote w:type="continuationSeparator" w:id="0">
    <w:p w:rsidR="00443C78" w:rsidRDefault="00443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BFB3DB-8B94-454F-8D1E-C112A41BA702}"/>
    <w:embedBold r:id="rId2" w:fontKey="{86BB30DF-F31F-4052-A6D3-B73A8D6EA0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8F9A2D-79DF-43DC-A457-6664C6698C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0F0CBE-F8C6-4F22-B5CF-E385E6C2BC0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6EEE9F-C969-41F4-9EED-19DE7282F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C1D" w:rsidRPr="007E6D68" w:rsidRDefault="00471C1D" w:rsidP="007E6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[3199]</w:t>
    </w:r>
    <w:r>
      <w:tab/>
    </w:r>
    <w:r w:rsidR="00247BAA">
      <w:fldChar w:fldCharType="begin"/>
    </w:r>
    <w:r w:rsidR="00247BAA">
      <w:instrText xml:space="preserve"> PAGE  \* MERGEFORMAT </w:instrText>
    </w:r>
    <w:r w:rsidR="00247BAA">
      <w:fldChar w:fldCharType="separate"/>
    </w:r>
    <w:r w:rsidR="00A05F60">
      <w:rPr>
        <w:noProof/>
      </w:rPr>
      <w:t>1</w:t>
    </w:r>
    <w:r w:rsidR="00247B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C78" w:rsidRDefault="00443C78" w:rsidP="009F0C77">
      <w:r>
        <w:separator/>
      </w:r>
    </w:p>
  </w:footnote>
  <w:footnote w:type="continuationSeparator" w:id="0">
    <w:p w:rsidR="00443C78" w:rsidRDefault="00443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79ZW13"/>
    <w:docVar w:name="CoverBillType" w:val="b"/>
    <w:docVar w:name="docpath" w:val="L:\Council\bills\GGS\22479ZW13.DOCX"/>
    <w:docVar w:name="dvBillNumber" w:val="319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42BD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5792"/>
    <w:rsid w:val="002321B6"/>
    <w:rsid w:val="00247BAA"/>
    <w:rsid w:val="00250967"/>
    <w:rsid w:val="002543C8"/>
    <w:rsid w:val="00272C06"/>
    <w:rsid w:val="00284AAE"/>
    <w:rsid w:val="002C36E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BD2"/>
    <w:rsid w:val="00443C78"/>
    <w:rsid w:val="00471C1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640D"/>
    <w:rsid w:val="007E6D68"/>
    <w:rsid w:val="008362E8"/>
    <w:rsid w:val="00844D4F"/>
    <w:rsid w:val="00857078"/>
    <w:rsid w:val="008A1768"/>
    <w:rsid w:val="008B027A"/>
    <w:rsid w:val="008B18F8"/>
    <w:rsid w:val="008F0F33"/>
    <w:rsid w:val="008F4429"/>
    <w:rsid w:val="0094021A"/>
    <w:rsid w:val="00987F25"/>
    <w:rsid w:val="0099286A"/>
    <w:rsid w:val="009B44AF"/>
    <w:rsid w:val="009C6A0B"/>
    <w:rsid w:val="009F0C77"/>
    <w:rsid w:val="009F4DD1"/>
    <w:rsid w:val="00A05F60"/>
    <w:rsid w:val="00A41684"/>
    <w:rsid w:val="00A64E80"/>
    <w:rsid w:val="00A72BCD"/>
    <w:rsid w:val="00A741D9"/>
    <w:rsid w:val="00A833AB"/>
    <w:rsid w:val="00A9741D"/>
    <w:rsid w:val="00AD4B17"/>
    <w:rsid w:val="00B20608"/>
    <w:rsid w:val="00B412D4"/>
    <w:rsid w:val="00B76CFB"/>
    <w:rsid w:val="00BE3C22"/>
    <w:rsid w:val="00BF6AAF"/>
    <w:rsid w:val="00C0345E"/>
    <w:rsid w:val="00C17A1B"/>
    <w:rsid w:val="00C20EDE"/>
    <w:rsid w:val="00C3483A"/>
    <w:rsid w:val="00C472D5"/>
    <w:rsid w:val="00C74E9D"/>
    <w:rsid w:val="00C82FD3"/>
    <w:rsid w:val="00C92819"/>
    <w:rsid w:val="00CB6FF2"/>
    <w:rsid w:val="00CC6B7B"/>
    <w:rsid w:val="00CD2089"/>
    <w:rsid w:val="00D73A67"/>
    <w:rsid w:val="00D970A9"/>
    <w:rsid w:val="00DA298E"/>
    <w:rsid w:val="00DF3845"/>
    <w:rsid w:val="00E07A5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A94E99-4AD3-4EC7-B7F0-50B52CFC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A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A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1C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99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7EC96-EEF0-4FB8-9FD1-1D60D1D1E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3199: Establish a central will registry - South Carolina Legislature Online</dc:title>
  <dc:creator>GloriaShackelford</dc:creator>
  <cp:lastModifiedBy>N Cumfer</cp:lastModifiedBy>
  <cp:revision>8</cp:revision>
  <cp:lastPrinted>2012-12-18T15:52:00Z</cp:lastPrinted>
  <dcterms:created xsi:type="dcterms:W3CDTF">2012-12-19T17:52:00Z</dcterms:created>
  <dcterms:modified xsi:type="dcterms:W3CDTF">2014-12-05T16:33:00Z</dcterms:modified>
</cp:coreProperties>
</file>