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4A5E" w:rsidRDefault="00614A5E" w:rsidP="00614A5E">
      <w:pPr>
        <w:widowControl w:val="0"/>
        <w:jc w:val="center"/>
      </w:pPr>
      <w:r w:rsidRPr="00614A5E">
        <w:rPr>
          <w:b/>
        </w:rPr>
        <w:t>South Carolina General Assembly</w:t>
      </w:r>
    </w:p>
    <w:p w:rsidR="00614A5E" w:rsidRDefault="00614A5E" w:rsidP="00614A5E">
      <w:pPr>
        <w:widowControl w:val="0"/>
        <w:jc w:val="center"/>
      </w:pPr>
      <w:r>
        <w:t>120th Session, 2013-2014</w:t>
      </w:r>
    </w:p>
    <w:p w:rsidR="00614A5E" w:rsidRDefault="00614A5E" w:rsidP="00614A5E">
      <w:pPr>
        <w:widowControl w:val="0"/>
        <w:jc w:val="left"/>
      </w:pPr>
    </w:p>
    <w:p w:rsidR="00614A5E" w:rsidRDefault="00614A5E" w:rsidP="00614A5E">
      <w:pPr>
        <w:widowControl w:val="0"/>
        <w:jc w:val="left"/>
        <w:rPr>
          <w:b/>
        </w:rPr>
      </w:pPr>
      <w:r w:rsidRPr="00614A5E">
        <w:rPr>
          <w:b/>
        </w:rPr>
        <w:t>H. 3264</w:t>
      </w:r>
    </w:p>
    <w:p w:rsidR="00614A5E" w:rsidRDefault="00614A5E" w:rsidP="00614A5E">
      <w:pPr>
        <w:widowControl w:val="0"/>
        <w:jc w:val="left"/>
        <w:rPr>
          <w:b/>
        </w:rPr>
      </w:pPr>
    </w:p>
    <w:p w:rsidR="00614A5E" w:rsidRDefault="00614A5E" w:rsidP="00614A5E">
      <w:pPr>
        <w:widowControl w:val="0"/>
        <w:jc w:val="left"/>
      </w:pPr>
      <w:r w:rsidRPr="00614A5E">
        <w:rPr>
          <w:b/>
        </w:rPr>
        <w:t>STATUS INFORMATION</w:t>
      </w:r>
    </w:p>
    <w:p w:rsidR="00614A5E" w:rsidRDefault="00614A5E" w:rsidP="00614A5E">
      <w:pPr>
        <w:widowControl w:val="0"/>
        <w:jc w:val="left"/>
      </w:pPr>
    </w:p>
    <w:p w:rsidR="00614A5E" w:rsidRDefault="00614A5E" w:rsidP="00614A5E">
      <w:pPr>
        <w:widowControl w:val="0"/>
        <w:jc w:val="left"/>
      </w:pPr>
      <w:r>
        <w:t>General Bill</w:t>
      </w:r>
    </w:p>
    <w:p w:rsidR="00614A5E" w:rsidRDefault="00E80B67" w:rsidP="00614A5E">
      <w:pPr>
        <w:widowControl w:val="0"/>
        <w:jc w:val="left"/>
      </w:pPr>
      <w:r>
        <w:t>Sponsors: Reps. Stringer, Harrell, Bannister, Allison, Atwater, Ballentine, Bedingfield, Bowen, Crosby, Daning, Erickson, Forrester, Gagnon, Goldfinch, Hamilton, Henderson, Hiott, Hixon, Kennedy, Loftis, Long, Lowe, Lucas, McCoy, D.C. Moss, V.S. Moss, Murphy, Newton, Owens, Patrick, Pope, Putnam, Ryhal, Sandifer, G.M. Smith, G.R. Smith, J.R. Smith, Sottile, Spires, Tallon, Taylor, Thayer, Wells, Whitmire and Wood</w:t>
      </w:r>
    </w:p>
    <w:p w:rsidR="00614A5E" w:rsidRDefault="00614A5E" w:rsidP="00614A5E">
      <w:pPr>
        <w:widowControl w:val="0"/>
        <w:jc w:val="left"/>
      </w:pPr>
      <w:r>
        <w:t>Document Path: l:\council\bills\nl\13074dg13.docx</w:t>
      </w:r>
    </w:p>
    <w:p w:rsidR="00614A5E" w:rsidRDefault="00614A5E" w:rsidP="00614A5E">
      <w:pPr>
        <w:widowControl w:val="0"/>
        <w:jc w:val="left"/>
      </w:pPr>
    </w:p>
    <w:p w:rsidR="00614A5E" w:rsidRDefault="00614A5E" w:rsidP="00614A5E">
      <w:pPr>
        <w:widowControl w:val="0"/>
        <w:jc w:val="left"/>
      </w:pPr>
      <w:r>
        <w:t>Introduced in the House on January 9, 2013</w:t>
      </w:r>
    </w:p>
    <w:p w:rsidR="00614A5E" w:rsidRDefault="00614A5E" w:rsidP="00614A5E">
      <w:pPr>
        <w:widowControl w:val="0"/>
        <w:jc w:val="left"/>
      </w:pPr>
      <w:r>
        <w:t xml:space="preserve">Currently residing in the House Committee on </w:t>
      </w:r>
      <w:r w:rsidRPr="00614A5E">
        <w:rPr>
          <w:b/>
        </w:rPr>
        <w:t>Ways and Means</w:t>
      </w:r>
    </w:p>
    <w:p w:rsidR="00614A5E" w:rsidRDefault="00614A5E" w:rsidP="00614A5E">
      <w:pPr>
        <w:widowControl w:val="0"/>
        <w:jc w:val="left"/>
      </w:pPr>
    </w:p>
    <w:p w:rsidR="00614A5E" w:rsidRDefault="00614A5E" w:rsidP="00614A5E">
      <w:pPr>
        <w:widowControl w:val="0"/>
        <w:jc w:val="left"/>
      </w:pPr>
      <w:r>
        <w:t xml:space="preserve">Summary: </w:t>
      </w:r>
      <w:r w:rsidR="001E64EB">
        <w:t>Income tax</w:t>
      </w:r>
    </w:p>
    <w:p w:rsidR="00614A5E" w:rsidRDefault="00614A5E" w:rsidP="00614A5E">
      <w:pPr>
        <w:widowControl w:val="0"/>
        <w:jc w:val="left"/>
      </w:pPr>
    </w:p>
    <w:p w:rsidR="00614A5E" w:rsidRDefault="00614A5E" w:rsidP="00614A5E">
      <w:pPr>
        <w:widowControl w:val="0"/>
        <w:jc w:val="left"/>
      </w:pPr>
    </w:p>
    <w:p w:rsidR="00614A5E" w:rsidRDefault="00614A5E" w:rsidP="00614A5E">
      <w:pPr>
        <w:widowControl w:val="0"/>
        <w:tabs>
          <w:tab w:val="center" w:pos="590"/>
          <w:tab w:val="center" w:pos="1440"/>
          <w:tab w:val="left" w:pos="1872"/>
          <w:tab w:val="left" w:pos="9187"/>
        </w:tabs>
        <w:jc w:val="left"/>
      </w:pPr>
      <w:r w:rsidRPr="00614A5E">
        <w:rPr>
          <w:b/>
        </w:rPr>
        <w:t>HISTORY OF LEGISLATIVE ACTIONS</w:t>
      </w:r>
    </w:p>
    <w:p w:rsidR="00614A5E" w:rsidRDefault="00614A5E" w:rsidP="00614A5E">
      <w:pPr>
        <w:widowControl w:val="0"/>
        <w:tabs>
          <w:tab w:val="center" w:pos="590"/>
          <w:tab w:val="center" w:pos="1440"/>
          <w:tab w:val="left" w:pos="1872"/>
          <w:tab w:val="left" w:pos="9187"/>
        </w:tabs>
        <w:jc w:val="left"/>
      </w:pPr>
    </w:p>
    <w:p w:rsidR="00614A5E" w:rsidRPr="00614A5E" w:rsidRDefault="00614A5E" w:rsidP="00614A5E">
      <w:pPr>
        <w:widowControl w:val="0"/>
        <w:tabs>
          <w:tab w:val="center" w:pos="590"/>
          <w:tab w:val="center" w:pos="1440"/>
          <w:tab w:val="left" w:pos="1872"/>
          <w:tab w:val="left" w:pos="9187"/>
        </w:tabs>
        <w:jc w:val="left"/>
      </w:pPr>
      <w:r w:rsidRPr="00614A5E">
        <w:rPr>
          <w:u w:val="single"/>
        </w:rPr>
        <w:tab/>
        <w:t>Date</w:t>
      </w:r>
      <w:r w:rsidRPr="00614A5E">
        <w:rPr>
          <w:u w:val="single"/>
        </w:rPr>
        <w:tab/>
        <w:t>Body</w:t>
      </w:r>
      <w:r w:rsidRPr="00614A5E">
        <w:rPr>
          <w:u w:val="single"/>
        </w:rPr>
        <w:tab/>
        <w:t>Action Description with journal page number</w:t>
      </w:r>
      <w:r w:rsidRPr="00614A5E">
        <w:rPr>
          <w:u w:val="single"/>
        </w:rPr>
        <w:tab/>
      </w:r>
      <w:bookmarkStart w:id="0" w:name="_GoBack"/>
      <w:bookmarkEnd w:id="0"/>
    </w:p>
    <w:p w:rsidR="00B33B9A" w:rsidRDefault="00B33B9A" w:rsidP="00B33B9A">
      <w:pPr>
        <w:widowControl w:val="0"/>
        <w:tabs>
          <w:tab w:val="right" w:pos="1008"/>
          <w:tab w:val="left" w:pos="1152"/>
          <w:tab w:val="left" w:pos="1872"/>
          <w:tab w:val="left" w:pos="9187"/>
        </w:tabs>
        <w:ind w:left="2088" w:hanging="2088"/>
        <w:jc w:val="left"/>
      </w:pPr>
      <w:r>
        <w:tab/>
        <w:t>1/9/2013</w:t>
      </w:r>
      <w:r>
        <w:tab/>
        <w:t>House</w:t>
      </w:r>
      <w:r>
        <w:tab/>
      </w:r>
      <w:r w:rsidRPr="00686328">
        <w:t>Introduced and read first time (</w:t>
      </w:r>
      <w:hyperlink r:id="rId7" w:history="1">
        <w:r w:rsidRPr="00686328">
          <w:rPr>
            <w:rStyle w:val="Hyperlink"/>
          </w:rPr>
          <w:t>House Journal</w:t>
        </w:r>
        <w:r w:rsidRPr="00686328">
          <w:rPr>
            <w:rStyle w:val="Hyperlink"/>
          </w:rPr>
          <w:noBreakHyphen/>
          <w:t>page 16</w:t>
        </w:r>
      </w:hyperlink>
      <w:r w:rsidRPr="00686328">
        <w:t>)</w:t>
      </w:r>
    </w:p>
    <w:p w:rsidR="00B33B9A" w:rsidRDefault="00B33B9A" w:rsidP="00B33B9A">
      <w:pPr>
        <w:widowControl w:val="0"/>
        <w:tabs>
          <w:tab w:val="right" w:pos="1008"/>
          <w:tab w:val="left" w:pos="1152"/>
          <w:tab w:val="left" w:pos="1872"/>
          <w:tab w:val="left" w:pos="9187"/>
        </w:tabs>
        <w:ind w:left="2088" w:hanging="2088"/>
        <w:jc w:val="left"/>
      </w:pPr>
      <w:r>
        <w:tab/>
        <w:t>1/9/2013</w:t>
      </w:r>
      <w:r>
        <w:tab/>
        <w:t>House</w:t>
      </w:r>
      <w:r>
        <w:tab/>
      </w:r>
      <w:r w:rsidRPr="00686328">
        <w:t>Referred</w:t>
      </w:r>
      <w:r>
        <w:t xml:space="preserve"> to Committee on </w:t>
      </w:r>
      <w:r w:rsidRPr="00686328">
        <w:rPr>
          <w:b/>
        </w:rPr>
        <w:t>Ways and Means</w:t>
      </w:r>
      <w:r>
        <w:t xml:space="preserve"> </w:t>
      </w:r>
      <w:r w:rsidRPr="00686328">
        <w:t>(</w:t>
      </w:r>
      <w:hyperlink r:id="rId8" w:history="1">
        <w:r w:rsidRPr="00686328">
          <w:rPr>
            <w:rStyle w:val="Hyperlink"/>
          </w:rPr>
          <w:t>House Journal</w:t>
        </w:r>
        <w:r w:rsidRPr="00686328">
          <w:rPr>
            <w:rStyle w:val="Hyperlink"/>
          </w:rPr>
          <w:noBreakHyphen/>
          <w:t>page 16</w:t>
        </w:r>
      </w:hyperlink>
      <w:r w:rsidRPr="00686328">
        <w:t>)</w:t>
      </w:r>
    </w:p>
    <w:p w:rsidR="00B33B9A" w:rsidRDefault="00B33B9A" w:rsidP="00B33B9A">
      <w:pPr>
        <w:widowControl w:val="0"/>
        <w:tabs>
          <w:tab w:val="right" w:pos="1008"/>
          <w:tab w:val="left" w:pos="1152"/>
          <w:tab w:val="left" w:pos="1872"/>
          <w:tab w:val="left" w:pos="9187"/>
        </w:tabs>
        <w:ind w:left="2088" w:hanging="2088"/>
        <w:jc w:val="left"/>
      </w:pPr>
    </w:p>
    <w:p w:rsidR="00614A5E" w:rsidRPr="00614A5E" w:rsidRDefault="00614A5E" w:rsidP="00614A5E">
      <w:pPr>
        <w:widowControl w:val="0"/>
        <w:tabs>
          <w:tab w:val="right" w:pos="1008"/>
          <w:tab w:val="left" w:pos="1152"/>
          <w:tab w:val="left" w:pos="1872"/>
          <w:tab w:val="left" w:pos="9187"/>
        </w:tabs>
        <w:ind w:left="2088" w:hanging="2088"/>
        <w:jc w:val="left"/>
      </w:pPr>
    </w:p>
    <w:p w:rsidR="00614A5E" w:rsidRDefault="00614A5E" w:rsidP="00614A5E">
      <w:pPr>
        <w:widowControl w:val="0"/>
        <w:jc w:val="left"/>
      </w:pPr>
      <w:r w:rsidRPr="00614A5E">
        <w:rPr>
          <w:b/>
        </w:rPr>
        <w:t>VERSIONS OF THIS BILL</w:t>
      </w:r>
    </w:p>
    <w:p w:rsidR="00614A5E" w:rsidRDefault="00614A5E" w:rsidP="00614A5E">
      <w:pPr>
        <w:widowControl w:val="0"/>
        <w:jc w:val="left"/>
      </w:pPr>
    </w:p>
    <w:p w:rsidR="00614A5E" w:rsidRDefault="008F47B1" w:rsidP="00614A5E">
      <w:pPr>
        <w:widowControl w:val="0"/>
        <w:jc w:val="left"/>
      </w:pPr>
      <w:hyperlink r:id="rId9" w:history="1">
        <w:r w:rsidR="00614A5E">
          <w:rPr>
            <w:rStyle w:val="Hyperlink"/>
          </w:rPr>
          <w:t>1/9/2013</w:t>
        </w:r>
      </w:hyperlink>
    </w:p>
    <w:p w:rsidR="00614A5E" w:rsidRDefault="00614A5E" w:rsidP="00614A5E"/>
    <w:p w:rsidR="00614A5E" w:rsidRDefault="00614A5E" w:rsidP="00614A5E">
      <w:pPr>
        <w:sectPr w:rsidR="00614A5E" w:rsidSect="00614A5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5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091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0E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FE5C1A">
        <w:rPr>
          <w:color w:val="000000" w:themeColor="text1"/>
          <w:u w:color="000000" w:themeColor="text1"/>
        </w:rPr>
        <w:t>TO AMEND SECTION 12</w:t>
      </w:r>
      <w:r w:rsidRPr="00FE5C1A">
        <w:rPr>
          <w:color w:val="000000" w:themeColor="text1"/>
          <w:u w:color="000000" w:themeColor="text1"/>
        </w:rPr>
        <w:noBreakHyphen/>
        <w:t>6</w:t>
      </w:r>
      <w:r w:rsidRPr="00FE5C1A">
        <w:rPr>
          <w:color w:val="000000" w:themeColor="text1"/>
          <w:u w:color="000000" w:themeColor="text1"/>
        </w:rPr>
        <w:noBreakHyphen/>
        <w:t>530, CODE OF LAWS OF SOUTH CAROLINA, 1976, RELATING TO THE CORPORATE INCOME TAX, SO AS TO ELIMINATE THE CORPORATE INCOME TAX OVER A FOUR YEAR PERIOD.</w:t>
      </w:r>
    </w:p>
    <w:p w:rsidR="007B091A" w:rsidRDefault="007B09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091A" w:rsidRDefault="007B09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091A" w:rsidRDefault="007B09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E19" w:rsidRPr="00FE5C1A" w:rsidRDefault="007B091A" w:rsidP="004C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C0E19" w:rsidRPr="00FE5C1A">
        <w:rPr>
          <w:color w:val="000000" w:themeColor="text1"/>
          <w:u w:color="000000" w:themeColor="text1"/>
        </w:rPr>
        <w:t>Section 12</w:t>
      </w:r>
      <w:r w:rsidR="004C0E19" w:rsidRPr="00FE5C1A">
        <w:rPr>
          <w:color w:val="000000" w:themeColor="text1"/>
          <w:u w:color="000000" w:themeColor="text1"/>
        </w:rPr>
        <w:noBreakHyphen/>
        <w:t>6</w:t>
      </w:r>
      <w:r w:rsidR="004C0E19" w:rsidRPr="00FE5C1A">
        <w:rPr>
          <w:color w:val="000000" w:themeColor="text1"/>
          <w:u w:color="000000" w:themeColor="text1"/>
        </w:rPr>
        <w:noBreakHyphen/>
        <w:t>530 of the 1976 Code is amended to read:</w:t>
      </w:r>
    </w:p>
    <w:p w:rsidR="004C0E19" w:rsidRPr="00FE5C1A" w:rsidRDefault="004C0E19" w:rsidP="004C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0E19" w:rsidRPr="00FE5C1A" w:rsidRDefault="004C0E19" w:rsidP="004C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5C1A">
        <w:rPr>
          <w:color w:val="000000" w:themeColor="text1"/>
          <w:u w:color="000000" w:themeColor="text1"/>
        </w:rPr>
        <w:tab/>
        <w:t>“Section 12</w:t>
      </w:r>
      <w:r w:rsidRPr="00FE5C1A">
        <w:rPr>
          <w:color w:val="000000" w:themeColor="text1"/>
          <w:u w:color="000000" w:themeColor="text1"/>
        </w:rPr>
        <w:noBreakHyphen/>
        <w:t>6</w:t>
      </w:r>
      <w:r w:rsidRPr="00FE5C1A">
        <w:rPr>
          <w:color w:val="000000" w:themeColor="text1"/>
          <w:u w:color="000000" w:themeColor="text1"/>
        </w:rPr>
        <w:noBreakHyphen/>
        <w:t>530.</w:t>
      </w:r>
      <w:r w:rsidRPr="00FE5C1A">
        <w:rPr>
          <w:color w:val="000000" w:themeColor="text1"/>
          <w:u w:color="000000" w:themeColor="text1"/>
        </w:rPr>
        <w:tab/>
      </w:r>
      <w:r w:rsidRPr="00FE5C1A">
        <w:rPr>
          <w:color w:val="000000" w:themeColor="text1"/>
          <w:u w:val="single" w:color="000000" w:themeColor="text1"/>
        </w:rPr>
        <w:t>(A)</w:t>
      </w:r>
      <w:r w:rsidRPr="00FE5C1A">
        <w:rPr>
          <w:color w:val="000000" w:themeColor="text1"/>
          <w:u w:color="000000" w:themeColor="text1"/>
        </w:rPr>
        <w:tab/>
        <w:t>An income tax is imposed annually at the rate of five percent on the South Carolina taxable income of every corporation, other than those described in Sections 12</w:t>
      </w:r>
      <w:r w:rsidRPr="00FE5C1A">
        <w:rPr>
          <w:color w:val="000000" w:themeColor="text1"/>
          <w:u w:color="000000" w:themeColor="text1"/>
        </w:rPr>
        <w:noBreakHyphen/>
        <w:t>6</w:t>
      </w:r>
      <w:r w:rsidRPr="00FE5C1A">
        <w:rPr>
          <w:color w:val="000000" w:themeColor="text1"/>
          <w:u w:color="000000" w:themeColor="text1"/>
        </w:rPr>
        <w:noBreakHyphen/>
        <w:t>540 and 12</w:t>
      </w:r>
      <w:r w:rsidRPr="00FE5C1A">
        <w:rPr>
          <w:color w:val="000000" w:themeColor="text1"/>
          <w:u w:color="000000" w:themeColor="text1"/>
        </w:rPr>
        <w:noBreakHyphen/>
        <w:t>6</w:t>
      </w:r>
      <w:r w:rsidRPr="00FE5C1A">
        <w:rPr>
          <w:color w:val="000000" w:themeColor="text1"/>
          <w:u w:color="000000" w:themeColor="text1"/>
        </w:rPr>
        <w:noBreakHyphen/>
        <w:t xml:space="preserve">550, and any other entity taxed using the rates of a corporation for federal income tax purposes, transacting, conducting, or doing business within this State or having income within this State, regardless of whether these activities are carried on in intrastate, interstate, or foreign commerce.  The terms </w:t>
      </w:r>
      <w:r>
        <w:rPr>
          <w:color w:val="000000" w:themeColor="text1"/>
          <w:u w:color="000000" w:themeColor="text1"/>
        </w:rPr>
        <w:t>‘</w:t>
      </w:r>
      <w:r w:rsidRPr="00FE5C1A">
        <w:rPr>
          <w:color w:val="000000" w:themeColor="text1"/>
          <w:u w:color="000000" w:themeColor="text1"/>
        </w:rPr>
        <w:t>transacting</w:t>
      </w:r>
      <w:r>
        <w:rPr>
          <w:color w:val="000000" w:themeColor="text1"/>
          <w:u w:color="000000" w:themeColor="text1"/>
        </w:rPr>
        <w:t>’</w:t>
      </w:r>
      <w:r w:rsidRPr="00FE5C1A">
        <w:rPr>
          <w:color w:val="000000" w:themeColor="text1"/>
          <w:u w:color="000000" w:themeColor="text1"/>
        </w:rPr>
        <w:t xml:space="preserve">, </w:t>
      </w:r>
      <w:r>
        <w:rPr>
          <w:color w:val="000000" w:themeColor="text1"/>
          <w:u w:color="000000" w:themeColor="text1"/>
        </w:rPr>
        <w:t>‘</w:t>
      </w:r>
      <w:r w:rsidRPr="00FE5C1A">
        <w:rPr>
          <w:color w:val="000000" w:themeColor="text1"/>
          <w:u w:color="000000" w:themeColor="text1"/>
        </w:rPr>
        <w:t>conducting</w:t>
      </w:r>
      <w:r>
        <w:rPr>
          <w:color w:val="000000" w:themeColor="text1"/>
          <w:u w:color="000000" w:themeColor="text1"/>
        </w:rPr>
        <w:t>’</w:t>
      </w:r>
      <w:r w:rsidRPr="00FE5C1A">
        <w:rPr>
          <w:color w:val="000000" w:themeColor="text1"/>
          <w:u w:color="000000" w:themeColor="text1"/>
        </w:rPr>
        <w:t xml:space="preserve">, and </w:t>
      </w:r>
      <w:r>
        <w:rPr>
          <w:color w:val="000000" w:themeColor="text1"/>
          <w:u w:color="000000" w:themeColor="text1"/>
        </w:rPr>
        <w:t>‘</w:t>
      </w:r>
      <w:r w:rsidRPr="00FE5C1A">
        <w:rPr>
          <w:color w:val="000000" w:themeColor="text1"/>
          <w:u w:color="000000" w:themeColor="text1"/>
        </w:rPr>
        <w:t>doing business</w:t>
      </w:r>
      <w:r>
        <w:rPr>
          <w:color w:val="000000" w:themeColor="text1"/>
          <w:u w:color="000000" w:themeColor="text1"/>
        </w:rPr>
        <w:t>’</w:t>
      </w:r>
      <w:r w:rsidRPr="00FE5C1A">
        <w:rPr>
          <w:color w:val="000000" w:themeColor="text1"/>
          <w:u w:color="000000" w:themeColor="text1"/>
        </w:rPr>
        <w:t xml:space="preserve"> include transacting or engaging in any activity for the purpose of financial profit or gain.</w:t>
      </w:r>
    </w:p>
    <w:p w:rsidR="004C0E19" w:rsidRPr="00FE5C1A" w:rsidRDefault="004C0E19" w:rsidP="004C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28AA">
        <w:rPr>
          <w:color w:val="000000" w:themeColor="text1"/>
          <w:u w:color="000000" w:themeColor="text1"/>
        </w:rPr>
        <w:tab/>
      </w:r>
      <w:r w:rsidRPr="00FE5C1A">
        <w:rPr>
          <w:color w:val="000000" w:themeColor="text1"/>
          <w:u w:val="single" w:color="000000" w:themeColor="text1"/>
        </w:rPr>
        <w:t>(B)</w:t>
      </w:r>
      <w:r w:rsidRPr="00A828AA">
        <w:rPr>
          <w:color w:val="000000" w:themeColor="text1"/>
          <w:u w:color="000000" w:themeColor="text1"/>
        </w:rPr>
        <w:tab/>
      </w:r>
      <w:r w:rsidRPr="00FE5C1A">
        <w:rPr>
          <w:color w:val="000000" w:themeColor="text1"/>
          <w:u w:val="single" w:color="000000" w:themeColor="text1"/>
        </w:rPr>
        <w:t>Notwithstanding subsection (A),</w:t>
      </w:r>
      <w:r>
        <w:rPr>
          <w:color w:val="000000" w:themeColor="text1"/>
          <w:u w:val="single" w:color="000000" w:themeColor="text1"/>
        </w:rPr>
        <w:t xml:space="preserve"> t</w:t>
      </w:r>
      <w:r w:rsidRPr="00FE5C1A">
        <w:rPr>
          <w:color w:val="000000" w:themeColor="text1"/>
          <w:u w:val="single" w:color="000000" w:themeColor="text1"/>
        </w:rPr>
        <w:t xml:space="preserve">he rate of the income tax imposed pursuant to this section </w:t>
      </w:r>
      <w:r>
        <w:rPr>
          <w:color w:val="000000" w:themeColor="text1"/>
          <w:u w:val="single" w:color="000000" w:themeColor="text1"/>
        </w:rPr>
        <w:t>equals</w:t>
      </w:r>
      <w:r w:rsidRPr="00FE5C1A">
        <w:rPr>
          <w:color w:val="000000" w:themeColor="text1"/>
          <w:u w:val="single" w:color="000000" w:themeColor="text1"/>
        </w:rPr>
        <w:t xml:space="preserve">: </w:t>
      </w:r>
    </w:p>
    <w:p w:rsidR="004C0E19" w:rsidRPr="00FE5C1A" w:rsidRDefault="004C0E19" w:rsidP="004C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FE5C1A">
        <w:rPr>
          <w:color w:val="000000" w:themeColor="text1"/>
          <w:u w:val="single" w:color="000000" w:themeColor="text1"/>
        </w:rPr>
        <w:t>Taxable Year Beginning in</w:t>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FE5C1A">
        <w:rPr>
          <w:color w:val="000000" w:themeColor="text1"/>
          <w:u w:val="single" w:color="000000" w:themeColor="text1"/>
        </w:rPr>
        <w:t xml:space="preserve">Rate of Tax </w:t>
      </w:r>
    </w:p>
    <w:p w:rsidR="004C0E19" w:rsidRPr="00FE5C1A" w:rsidRDefault="004C0E19" w:rsidP="004C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001E7BD0">
        <w:rPr>
          <w:color w:val="000000" w:themeColor="text1"/>
          <w:u w:val="single" w:color="000000" w:themeColor="text1"/>
        </w:rPr>
        <w:t>2013</w:t>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FE5C1A">
        <w:rPr>
          <w:color w:val="000000" w:themeColor="text1"/>
          <w:u w:val="single" w:color="000000" w:themeColor="text1"/>
        </w:rPr>
        <w:t>3.75 percent</w:t>
      </w:r>
    </w:p>
    <w:p w:rsidR="004C0E19" w:rsidRPr="00FE5C1A" w:rsidRDefault="004C0E19" w:rsidP="004C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001E7BD0">
        <w:rPr>
          <w:color w:val="000000" w:themeColor="text1"/>
          <w:u w:val="single" w:color="000000" w:themeColor="text1"/>
        </w:rPr>
        <w:t>2014</w:t>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FE5C1A">
        <w:rPr>
          <w:color w:val="000000" w:themeColor="text1"/>
          <w:u w:val="single" w:color="000000" w:themeColor="text1"/>
        </w:rPr>
        <w:t>2.5 percent</w:t>
      </w:r>
    </w:p>
    <w:p w:rsidR="004C0E19" w:rsidRPr="00FE5C1A" w:rsidRDefault="004C0E19" w:rsidP="004C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001E7BD0">
        <w:rPr>
          <w:color w:val="000000" w:themeColor="text1"/>
          <w:u w:val="single" w:color="000000" w:themeColor="text1"/>
        </w:rPr>
        <w:t>2015</w:t>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FE5C1A">
        <w:rPr>
          <w:color w:val="000000" w:themeColor="text1"/>
          <w:u w:val="single" w:color="000000" w:themeColor="text1"/>
        </w:rPr>
        <w:t>1.25 percent</w:t>
      </w:r>
    </w:p>
    <w:p w:rsidR="007B091A" w:rsidRDefault="004C0E19" w:rsidP="004C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28AA">
        <w:rPr>
          <w:color w:val="000000" w:themeColor="text1"/>
          <w:u w:color="000000" w:themeColor="text1"/>
        </w:rPr>
        <w:tab/>
      </w:r>
      <w:r w:rsidRPr="00FE5C1A">
        <w:rPr>
          <w:color w:val="000000" w:themeColor="text1"/>
          <w:u w:val="single" w:color="000000" w:themeColor="text1"/>
        </w:rPr>
        <w:t>(C)</w:t>
      </w:r>
      <w:r w:rsidRPr="00A828AA">
        <w:rPr>
          <w:color w:val="000000" w:themeColor="text1"/>
          <w:u w:color="000000" w:themeColor="text1"/>
        </w:rPr>
        <w:tab/>
      </w:r>
      <w:r w:rsidRPr="00FE5C1A">
        <w:rPr>
          <w:color w:val="000000" w:themeColor="text1"/>
          <w:u w:val="single" w:color="000000" w:themeColor="text1"/>
        </w:rPr>
        <w:t>This section is repealed for all ta</w:t>
      </w:r>
      <w:r w:rsidR="001E7BD0">
        <w:rPr>
          <w:color w:val="000000" w:themeColor="text1"/>
          <w:u w:val="single" w:color="000000" w:themeColor="text1"/>
        </w:rPr>
        <w:t>x years beginning after 2015</w:t>
      </w:r>
      <w:r w:rsidRPr="00FE5C1A">
        <w:rPr>
          <w:color w:val="000000" w:themeColor="text1"/>
          <w:u w:val="single" w:color="000000" w:themeColor="text1"/>
        </w:rPr>
        <w:t>.</w:t>
      </w:r>
      <w:r>
        <w:rPr>
          <w:color w:val="000000" w:themeColor="text1"/>
          <w:u w:color="000000" w:themeColor="text1"/>
        </w:rPr>
        <w:t>”</w:t>
      </w:r>
    </w:p>
    <w:p w:rsidR="007B091A" w:rsidRDefault="007B09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09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C0E19">
        <w:t>2</w:t>
      </w:r>
      <w:r>
        <w:t>.</w:t>
      </w:r>
      <w:r>
        <w:tab/>
        <w:t>This act takes effect upon approval by the Governor.</w:t>
      </w:r>
    </w:p>
    <w:p w:rsidR="0082557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825576" w:rsidRDefault="00825576" w:rsidP="00614A5E">
      <w:pPr>
        <w:suppressAutoHyphens/>
      </w:pPr>
    </w:p>
    <w:sectPr w:rsidR="00825576" w:rsidSect="00614A5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0E19" w:rsidRDefault="004C0E19" w:rsidP="009F0C77">
      <w:r>
        <w:separator/>
      </w:r>
    </w:p>
  </w:endnote>
  <w:endnote w:type="continuationSeparator" w:id="0">
    <w:p w:rsidR="004C0E19" w:rsidRDefault="004C0E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04A542-0AFC-44B6-BDB8-8CC009F47D32}"/>
    <w:embedBold r:id="rId2" w:fontKey="{8515F54D-16C4-4E2B-A513-527131286F78}"/>
  </w:font>
  <w:font w:name="Calibri">
    <w:panose1 w:val="020F0502020204030204"/>
    <w:charset w:val="00"/>
    <w:family w:val="swiss"/>
    <w:pitch w:val="variable"/>
    <w:sig w:usb0="E10002FF" w:usb1="4000ACFF" w:usb2="00000009" w:usb3="00000000" w:csb0="0000019F" w:csb1="00000000"/>
    <w:embedRegular r:id="rId3" w:fontKey="{C89094C5-6285-4869-88E6-4D5D48193E29}"/>
  </w:font>
  <w:font w:name="Cambria">
    <w:panose1 w:val="02040503050406030204"/>
    <w:charset w:val="00"/>
    <w:family w:val="roman"/>
    <w:pitch w:val="variable"/>
    <w:sig w:usb0="E00002FF" w:usb1="400004FF" w:usb2="00000000" w:usb3="00000000" w:csb0="0000019F" w:csb1="00000000"/>
    <w:embedRegular r:id="rId4" w:fontKey="{08FA15F6-1078-4E62-AF6C-2524398918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A5E" w:rsidRPr="00825576" w:rsidRDefault="00614A5E" w:rsidP="00825576">
    <w:pPr>
      <w:pStyle w:val="Footer"/>
      <w:tabs>
        <w:tab w:val="clear" w:pos="4680"/>
        <w:tab w:val="clear" w:pos="9360"/>
        <w:tab w:val="center" w:pos="2995"/>
      </w:tabs>
      <w:spacing w:before="120"/>
    </w:pPr>
    <w:r>
      <w:t>[3264]</w:t>
    </w:r>
    <w:r>
      <w:tab/>
    </w:r>
    <w:r w:rsidR="002222E2">
      <w:fldChar w:fldCharType="begin"/>
    </w:r>
    <w:r w:rsidR="002222E2">
      <w:instrText xml:space="preserve"> PAGE  \* MERGEFORMAT </w:instrText>
    </w:r>
    <w:r w:rsidR="002222E2">
      <w:fldChar w:fldCharType="separate"/>
    </w:r>
    <w:r w:rsidR="008F47B1">
      <w:rPr>
        <w:noProof/>
      </w:rPr>
      <w:t>1</w:t>
    </w:r>
    <w:r w:rsidR="002222E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0E19" w:rsidRDefault="004C0E19" w:rsidP="009F0C77">
      <w:r>
        <w:separator/>
      </w:r>
    </w:p>
  </w:footnote>
  <w:footnote w:type="continuationSeparator" w:id="0">
    <w:p w:rsidR="004C0E19" w:rsidRDefault="004C0E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074DG13"/>
    <w:docVar w:name="CoverBillType" w:val="b"/>
    <w:docVar w:name="docpath" w:val="L:\Council\bills\NL\13074DG13.DOCX"/>
    <w:docVar w:name="dvBillNumber" w:val="3264"/>
    <w:docVar w:name="dvBillNumberPrefix" w:val="H. "/>
    <w:docVar w:name="dvOriginalBody" w:val="House"/>
    <w:docVar w:name="dvSteno" w:val="NL"/>
    <w:docVar w:name="NameofBody" w:val="h"/>
    <w:docVar w:name="vgroup2" w:val="Council"/>
  </w:docVars>
  <w:rsids>
    <w:rsidRoot w:val="00364A95"/>
    <w:rsid w:val="00011869"/>
    <w:rsid w:val="000E1785"/>
    <w:rsid w:val="000F40FA"/>
    <w:rsid w:val="0010776B"/>
    <w:rsid w:val="001141B0"/>
    <w:rsid w:val="00133E66"/>
    <w:rsid w:val="001435A3"/>
    <w:rsid w:val="00180027"/>
    <w:rsid w:val="001D08F2"/>
    <w:rsid w:val="001D525B"/>
    <w:rsid w:val="001D7F4F"/>
    <w:rsid w:val="001E64EB"/>
    <w:rsid w:val="001E7BD0"/>
    <w:rsid w:val="002222E2"/>
    <w:rsid w:val="002321B6"/>
    <w:rsid w:val="00250967"/>
    <w:rsid w:val="002543C8"/>
    <w:rsid w:val="00284AAE"/>
    <w:rsid w:val="002E5912"/>
    <w:rsid w:val="00301B21"/>
    <w:rsid w:val="00325348"/>
    <w:rsid w:val="0032732C"/>
    <w:rsid w:val="00336AD0"/>
    <w:rsid w:val="00364A95"/>
    <w:rsid w:val="0037079A"/>
    <w:rsid w:val="003A2AF8"/>
    <w:rsid w:val="003D01E8"/>
    <w:rsid w:val="003E5288"/>
    <w:rsid w:val="003F6D79"/>
    <w:rsid w:val="0041760A"/>
    <w:rsid w:val="00417C01"/>
    <w:rsid w:val="004809EE"/>
    <w:rsid w:val="004C0E19"/>
    <w:rsid w:val="004E7D54"/>
    <w:rsid w:val="005273C6"/>
    <w:rsid w:val="00530A69"/>
    <w:rsid w:val="00545593"/>
    <w:rsid w:val="00577C6C"/>
    <w:rsid w:val="005B6FDA"/>
    <w:rsid w:val="005C2FE2"/>
    <w:rsid w:val="005E2BC9"/>
    <w:rsid w:val="00605102"/>
    <w:rsid w:val="00614A5E"/>
    <w:rsid w:val="006215AA"/>
    <w:rsid w:val="00635AED"/>
    <w:rsid w:val="00645DA2"/>
    <w:rsid w:val="006913C9"/>
    <w:rsid w:val="0069470D"/>
    <w:rsid w:val="00725D44"/>
    <w:rsid w:val="00734F00"/>
    <w:rsid w:val="007747D3"/>
    <w:rsid w:val="007A70AE"/>
    <w:rsid w:val="007B091A"/>
    <w:rsid w:val="00825576"/>
    <w:rsid w:val="008362E8"/>
    <w:rsid w:val="008A1768"/>
    <w:rsid w:val="008F0F33"/>
    <w:rsid w:val="008F4429"/>
    <w:rsid w:val="008F47B1"/>
    <w:rsid w:val="009235EA"/>
    <w:rsid w:val="0094021A"/>
    <w:rsid w:val="009B44AF"/>
    <w:rsid w:val="009C6A0B"/>
    <w:rsid w:val="009F0C77"/>
    <w:rsid w:val="009F4DD1"/>
    <w:rsid w:val="00A41684"/>
    <w:rsid w:val="00A53BE0"/>
    <w:rsid w:val="00A64E80"/>
    <w:rsid w:val="00A72BCD"/>
    <w:rsid w:val="00A741D9"/>
    <w:rsid w:val="00A833AB"/>
    <w:rsid w:val="00A9741D"/>
    <w:rsid w:val="00AD4B17"/>
    <w:rsid w:val="00B118F1"/>
    <w:rsid w:val="00B33B9A"/>
    <w:rsid w:val="00B412D4"/>
    <w:rsid w:val="00BE3C22"/>
    <w:rsid w:val="00C0345E"/>
    <w:rsid w:val="00C3483A"/>
    <w:rsid w:val="00C74E9D"/>
    <w:rsid w:val="00C82FD3"/>
    <w:rsid w:val="00C92819"/>
    <w:rsid w:val="00CC6B7B"/>
    <w:rsid w:val="00CD2089"/>
    <w:rsid w:val="00D73A67"/>
    <w:rsid w:val="00D970A9"/>
    <w:rsid w:val="00DF3845"/>
    <w:rsid w:val="00E41911"/>
    <w:rsid w:val="00E80B67"/>
    <w:rsid w:val="00E92EEF"/>
    <w:rsid w:val="00ED1B5A"/>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A98EE37-D087-47D3-AC6A-C1D74CCD5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14A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9-13.docx" TargetMode="External"/><Relationship Id="rId3" Type="http://schemas.openxmlformats.org/officeDocument/2006/relationships/settings" Target="settings.xml"/><Relationship Id="rId7" Type="http://schemas.openxmlformats.org/officeDocument/2006/relationships/hyperlink" Target="file:///h:\HJ%20Archive\2013\01-0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264_201301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BEB0A-028E-4831-B62F-52B19F393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380</Words>
  <Characters>2166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3264: Income tax - South Carolina Legislature Online</dc:title>
  <dc:creator>davidgood</dc:creator>
  <cp:lastModifiedBy>N Cumfer</cp:lastModifiedBy>
  <cp:revision>8</cp:revision>
  <dcterms:created xsi:type="dcterms:W3CDTF">2013-01-09T19:55:00Z</dcterms:created>
  <dcterms:modified xsi:type="dcterms:W3CDTF">2014-12-05T16:34:00Z</dcterms:modified>
</cp:coreProperties>
</file>