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0FF" w:rsidRDefault="00D630FF" w:rsidP="00D630FF">
      <w:pPr>
        <w:widowControl w:val="0"/>
        <w:jc w:val="center"/>
      </w:pPr>
      <w:r w:rsidRPr="00D630FF">
        <w:rPr>
          <w:b/>
        </w:rPr>
        <w:t>South Carolina General Assembly</w:t>
      </w:r>
    </w:p>
    <w:p w:rsidR="00D630FF" w:rsidRDefault="00D630FF" w:rsidP="00D630FF">
      <w:pPr>
        <w:widowControl w:val="0"/>
        <w:jc w:val="center"/>
      </w:pPr>
      <w:r>
        <w:t>120th Session, 2013-2014</w:t>
      </w:r>
    </w:p>
    <w:p w:rsidR="00D630FF" w:rsidRDefault="00D630FF" w:rsidP="00D630FF">
      <w:pPr>
        <w:widowControl w:val="0"/>
        <w:jc w:val="left"/>
      </w:pPr>
    </w:p>
    <w:p w:rsidR="00D630FF" w:rsidRDefault="00D630FF" w:rsidP="00D630FF">
      <w:pPr>
        <w:widowControl w:val="0"/>
        <w:jc w:val="left"/>
        <w:rPr>
          <w:b/>
        </w:rPr>
      </w:pPr>
      <w:r w:rsidRPr="00D630FF">
        <w:rPr>
          <w:b/>
        </w:rPr>
        <w:t>H. 3628</w:t>
      </w:r>
    </w:p>
    <w:p w:rsidR="00D630FF" w:rsidRDefault="00D630FF" w:rsidP="00D630FF">
      <w:pPr>
        <w:widowControl w:val="0"/>
        <w:jc w:val="left"/>
        <w:rPr>
          <w:b/>
        </w:rPr>
      </w:pPr>
    </w:p>
    <w:p w:rsidR="00D630FF" w:rsidRDefault="00D630FF" w:rsidP="00D630FF">
      <w:pPr>
        <w:widowControl w:val="0"/>
        <w:jc w:val="left"/>
      </w:pPr>
      <w:r w:rsidRPr="00D630FF">
        <w:rPr>
          <w:b/>
        </w:rPr>
        <w:t>STATUS INFORMATION</w:t>
      </w:r>
    </w:p>
    <w:p w:rsidR="00D630FF" w:rsidRDefault="00D630FF" w:rsidP="00D630FF">
      <w:pPr>
        <w:widowControl w:val="0"/>
        <w:jc w:val="left"/>
      </w:pPr>
    </w:p>
    <w:p w:rsidR="00D630FF" w:rsidRDefault="00D630FF" w:rsidP="00D630FF">
      <w:pPr>
        <w:widowControl w:val="0"/>
        <w:jc w:val="left"/>
      </w:pPr>
      <w:r>
        <w:t>General Bill</w:t>
      </w:r>
    </w:p>
    <w:p w:rsidR="00D630FF" w:rsidRDefault="00D630FF" w:rsidP="00D630FF">
      <w:pPr>
        <w:widowControl w:val="0"/>
        <w:jc w:val="left"/>
      </w:pPr>
      <w:r>
        <w:t>Sponsors: Reps. Toole and Atwater</w:t>
      </w:r>
    </w:p>
    <w:p w:rsidR="00D630FF" w:rsidRDefault="00D630FF" w:rsidP="00D630FF">
      <w:pPr>
        <w:widowControl w:val="0"/>
        <w:jc w:val="left"/>
      </w:pPr>
      <w:r>
        <w:t>Document Path: l:\council\bills\nl\13088dg13.docx</w:t>
      </w:r>
    </w:p>
    <w:p w:rsidR="00DA1BDF" w:rsidRDefault="00DA1BDF" w:rsidP="00D630FF">
      <w:pPr>
        <w:widowControl w:val="0"/>
        <w:jc w:val="left"/>
      </w:pPr>
      <w:r>
        <w:t>Companion/Similar bill(s): 148</w:t>
      </w:r>
    </w:p>
    <w:p w:rsidR="00D630FF" w:rsidRDefault="00D630FF" w:rsidP="00D630FF">
      <w:pPr>
        <w:widowControl w:val="0"/>
        <w:jc w:val="left"/>
      </w:pPr>
    </w:p>
    <w:p w:rsidR="00D630FF" w:rsidRDefault="00D630FF" w:rsidP="00D630FF">
      <w:pPr>
        <w:widowControl w:val="0"/>
        <w:jc w:val="left"/>
      </w:pPr>
      <w:r>
        <w:t>Introduced in the House on February 27, 2013</w:t>
      </w:r>
    </w:p>
    <w:p w:rsidR="00D630FF" w:rsidRDefault="00D630FF" w:rsidP="00D630FF">
      <w:pPr>
        <w:widowControl w:val="0"/>
        <w:jc w:val="left"/>
      </w:pPr>
      <w:r>
        <w:t xml:space="preserve">Currently residing in the House Committee on </w:t>
      </w:r>
      <w:r w:rsidRPr="00D630FF">
        <w:rPr>
          <w:b/>
        </w:rPr>
        <w:t>Judiciary</w:t>
      </w:r>
    </w:p>
    <w:p w:rsidR="00D630FF" w:rsidRDefault="00D630FF" w:rsidP="00D630FF">
      <w:pPr>
        <w:widowControl w:val="0"/>
        <w:jc w:val="left"/>
      </w:pPr>
    </w:p>
    <w:p w:rsidR="00D630FF" w:rsidRDefault="00D630FF" w:rsidP="00D630FF">
      <w:pPr>
        <w:widowControl w:val="0"/>
        <w:jc w:val="left"/>
      </w:pPr>
      <w:r>
        <w:t xml:space="preserve">Summary: </w:t>
      </w:r>
      <w:r w:rsidR="00D94522">
        <w:t>Identity theft protection</w:t>
      </w:r>
    </w:p>
    <w:p w:rsidR="00D630FF" w:rsidRDefault="00D630FF" w:rsidP="00D630FF">
      <w:pPr>
        <w:widowControl w:val="0"/>
        <w:jc w:val="left"/>
      </w:pPr>
    </w:p>
    <w:p w:rsidR="00D630FF" w:rsidRDefault="00D630FF" w:rsidP="00D630FF">
      <w:pPr>
        <w:widowControl w:val="0"/>
        <w:jc w:val="left"/>
      </w:pPr>
    </w:p>
    <w:p w:rsidR="00D630FF" w:rsidRDefault="00D630FF" w:rsidP="00D630FF">
      <w:pPr>
        <w:widowControl w:val="0"/>
        <w:tabs>
          <w:tab w:val="center" w:pos="590"/>
          <w:tab w:val="center" w:pos="1440"/>
          <w:tab w:val="left" w:pos="1872"/>
          <w:tab w:val="left" w:pos="9187"/>
        </w:tabs>
        <w:jc w:val="left"/>
      </w:pPr>
      <w:r w:rsidRPr="00D630FF">
        <w:rPr>
          <w:b/>
        </w:rPr>
        <w:t>HISTORY OF LEGISLATIVE ACTIONS</w:t>
      </w:r>
    </w:p>
    <w:p w:rsidR="00D630FF" w:rsidRDefault="00D630FF" w:rsidP="00D630FF">
      <w:pPr>
        <w:widowControl w:val="0"/>
        <w:tabs>
          <w:tab w:val="center" w:pos="590"/>
          <w:tab w:val="center" w:pos="1440"/>
          <w:tab w:val="left" w:pos="1872"/>
          <w:tab w:val="left" w:pos="9187"/>
        </w:tabs>
        <w:jc w:val="left"/>
      </w:pPr>
    </w:p>
    <w:p w:rsidR="00D630FF" w:rsidRPr="00D630FF" w:rsidRDefault="00D630FF" w:rsidP="00D630FF">
      <w:pPr>
        <w:widowControl w:val="0"/>
        <w:tabs>
          <w:tab w:val="center" w:pos="590"/>
          <w:tab w:val="center" w:pos="1440"/>
          <w:tab w:val="left" w:pos="1872"/>
          <w:tab w:val="left" w:pos="9187"/>
        </w:tabs>
        <w:jc w:val="left"/>
      </w:pPr>
      <w:r w:rsidRPr="00D630FF">
        <w:rPr>
          <w:u w:val="single"/>
        </w:rPr>
        <w:tab/>
        <w:t>Date</w:t>
      </w:r>
      <w:r w:rsidRPr="00D630FF">
        <w:rPr>
          <w:u w:val="single"/>
        </w:rPr>
        <w:tab/>
        <w:t>Body</w:t>
      </w:r>
      <w:r w:rsidRPr="00D630FF">
        <w:rPr>
          <w:u w:val="single"/>
        </w:rPr>
        <w:tab/>
        <w:t>Action Description with journal page number</w:t>
      </w:r>
      <w:r w:rsidRPr="00D630FF">
        <w:rPr>
          <w:u w:val="single"/>
        </w:rPr>
        <w:tab/>
      </w:r>
      <w:bookmarkStart w:id="0" w:name="_GoBack"/>
      <w:bookmarkEnd w:id="0"/>
    </w:p>
    <w:p w:rsidR="00BB1287" w:rsidRDefault="00BB1287" w:rsidP="00BB1287">
      <w:pPr>
        <w:widowControl w:val="0"/>
        <w:tabs>
          <w:tab w:val="right" w:pos="1008"/>
          <w:tab w:val="left" w:pos="1152"/>
          <w:tab w:val="left" w:pos="1872"/>
          <w:tab w:val="left" w:pos="9187"/>
        </w:tabs>
        <w:ind w:left="2088" w:hanging="2088"/>
        <w:jc w:val="left"/>
      </w:pPr>
      <w:r>
        <w:tab/>
        <w:t>2/27/2013</w:t>
      </w:r>
      <w:r>
        <w:tab/>
        <w:t>House</w:t>
      </w:r>
      <w:r>
        <w:tab/>
      </w:r>
      <w:r w:rsidRPr="00646169">
        <w:t>Introduced and read first time (</w:t>
      </w:r>
      <w:hyperlink r:id="rId7" w:history="1">
        <w:r w:rsidRPr="00646169">
          <w:rPr>
            <w:rStyle w:val="Hyperlink"/>
          </w:rPr>
          <w:t>House Journal</w:t>
        </w:r>
        <w:r w:rsidRPr="00646169">
          <w:rPr>
            <w:rStyle w:val="Hyperlink"/>
          </w:rPr>
          <w:noBreakHyphen/>
          <w:t>page 3</w:t>
        </w:r>
      </w:hyperlink>
      <w:r w:rsidRPr="00646169">
        <w:t>)</w:t>
      </w:r>
    </w:p>
    <w:p w:rsidR="00BB1287" w:rsidRDefault="00BB1287" w:rsidP="00BB1287">
      <w:pPr>
        <w:widowControl w:val="0"/>
        <w:tabs>
          <w:tab w:val="right" w:pos="1008"/>
          <w:tab w:val="left" w:pos="1152"/>
          <w:tab w:val="left" w:pos="1872"/>
          <w:tab w:val="left" w:pos="9187"/>
        </w:tabs>
        <w:ind w:left="2088" w:hanging="2088"/>
        <w:jc w:val="left"/>
      </w:pPr>
      <w:r>
        <w:tab/>
        <w:t>2/27/2013</w:t>
      </w:r>
      <w:r>
        <w:tab/>
        <w:t>House</w:t>
      </w:r>
      <w:r>
        <w:tab/>
      </w:r>
      <w:r w:rsidRPr="00646169">
        <w:t>Ref</w:t>
      </w:r>
      <w:r>
        <w:t xml:space="preserve">erred to Committee on </w:t>
      </w:r>
      <w:r w:rsidRPr="00646169">
        <w:rPr>
          <w:b/>
        </w:rPr>
        <w:t>Judiciary</w:t>
      </w:r>
      <w:r>
        <w:t xml:space="preserve"> </w:t>
      </w:r>
      <w:r w:rsidRPr="00646169">
        <w:t>(</w:t>
      </w:r>
      <w:hyperlink r:id="rId8" w:history="1">
        <w:r w:rsidRPr="00646169">
          <w:rPr>
            <w:rStyle w:val="Hyperlink"/>
          </w:rPr>
          <w:t>House Journal</w:t>
        </w:r>
        <w:r w:rsidRPr="00646169">
          <w:rPr>
            <w:rStyle w:val="Hyperlink"/>
          </w:rPr>
          <w:noBreakHyphen/>
          <w:t>page 3</w:t>
        </w:r>
      </w:hyperlink>
      <w:r w:rsidRPr="00646169">
        <w:t>)</w:t>
      </w:r>
    </w:p>
    <w:p w:rsidR="00BB1287" w:rsidRDefault="00BB1287" w:rsidP="00BB1287">
      <w:pPr>
        <w:widowControl w:val="0"/>
        <w:tabs>
          <w:tab w:val="right" w:pos="1008"/>
          <w:tab w:val="left" w:pos="1152"/>
          <w:tab w:val="left" w:pos="1872"/>
          <w:tab w:val="left" w:pos="9187"/>
        </w:tabs>
        <w:ind w:left="2088" w:hanging="2088"/>
        <w:jc w:val="left"/>
      </w:pPr>
    </w:p>
    <w:p w:rsidR="00D630FF" w:rsidRPr="00D630FF" w:rsidRDefault="00D630FF" w:rsidP="00D630FF">
      <w:pPr>
        <w:widowControl w:val="0"/>
        <w:tabs>
          <w:tab w:val="right" w:pos="1008"/>
          <w:tab w:val="left" w:pos="1152"/>
          <w:tab w:val="left" w:pos="1872"/>
          <w:tab w:val="left" w:pos="9187"/>
        </w:tabs>
        <w:ind w:left="2088" w:hanging="2088"/>
        <w:jc w:val="left"/>
      </w:pPr>
    </w:p>
    <w:p w:rsidR="00D630FF" w:rsidRDefault="00D630FF" w:rsidP="00D630FF">
      <w:pPr>
        <w:widowControl w:val="0"/>
        <w:jc w:val="left"/>
      </w:pPr>
      <w:r w:rsidRPr="00D630FF">
        <w:rPr>
          <w:b/>
        </w:rPr>
        <w:t>VERSIONS OF THIS BILL</w:t>
      </w:r>
    </w:p>
    <w:p w:rsidR="00D630FF" w:rsidRDefault="00D630FF" w:rsidP="00D630FF">
      <w:pPr>
        <w:widowControl w:val="0"/>
        <w:jc w:val="left"/>
      </w:pPr>
    </w:p>
    <w:p w:rsidR="00D630FF" w:rsidRDefault="00A452F9" w:rsidP="00D630FF">
      <w:pPr>
        <w:widowControl w:val="0"/>
        <w:jc w:val="left"/>
      </w:pPr>
      <w:hyperlink r:id="rId9" w:history="1">
        <w:r w:rsidR="00D630FF">
          <w:rPr>
            <w:rStyle w:val="Hyperlink"/>
          </w:rPr>
          <w:t>2/27/2013</w:t>
        </w:r>
      </w:hyperlink>
    </w:p>
    <w:p w:rsidR="00D630FF" w:rsidRDefault="00D630FF" w:rsidP="00D630FF"/>
    <w:p w:rsidR="00D630FF" w:rsidRDefault="00D630FF" w:rsidP="00D630FF">
      <w:pPr>
        <w:sectPr w:rsidR="00D630FF" w:rsidSect="00D630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E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445" w:rsidRPr="00522CE0"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37</w:t>
      </w:r>
      <w:r>
        <w:noBreakHyphen/>
        <w:t>20</w:t>
      </w:r>
      <w:r>
        <w:noBreakHyphen/>
        <w:t>161, SO AS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WITH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Pr="004A3AD6">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TO PROVIDE LIMITATIONS, TO PROVIDE REQUIREMENTS TO IMPLEMENT A SECURITY FREEZE, TO PROVIDE FOR THE DURATION AND EXTENT OF A SECURITY FREEZE, AND TO PROVIDE TERMS FOR REMOVAL OF A SECURITY FREEZE ON A PROTECTED CONSUMER</w:t>
      </w:r>
      <w:r w:rsidRPr="004A3AD6">
        <w:rPr>
          <w:color w:val="000000" w:themeColor="text1"/>
          <w:u w:color="000000" w:themeColor="text1"/>
        </w:rPr>
        <w:t>’</w:t>
      </w:r>
      <w:r>
        <w:rPr>
          <w:color w:val="000000" w:themeColor="text1"/>
          <w:u w:color="000000" w:themeColor="text1"/>
        </w:rPr>
        <w:t>S CREDIT REPORT OR RECORD.</w:t>
      </w:r>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445" w:rsidRPr="00097AC9" w:rsidRDefault="001C5E5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4445" w:rsidRPr="00097AC9">
        <w:rPr>
          <w:color w:val="000000" w:themeColor="text1"/>
          <w:u w:color="000000" w:themeColor="text1"/>
        </w:rPr>
        <w:t>Chapter 20, Title 37 of the 1976 Code is amended by adding:</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20</w:t>
      </w:r>
      <w:r>
        <w:rPr>
          <w:color w:val="000000" w:themeColor="text1"/>
          <w:u w:color="000000" w:themeColor="text1"/>
        </w:rPr>
        <w:noBreakHyphen/>
        <w:t>161.</w:t>
      </w:r>
      <w:r>
        <w:rPr>
          <w:color w:val="000000" w:themeColor="text1"/>
          <w:u w:color="000000" w:themeColor="text1"/>
        </w:rPr>
        <w:tab/>
        <w:t>(A)</w:t>
      </w:r>
      <w:r>
        <w:rPr>
          <w:color w:val="000000" w:themeColor="text1"/>
          <w:u w:color="000000" w:themeColor="text1"/>
        </w:rPr>
        <w:tab/>
      </w:r>
      <w:r w:rsidRPr="00097AC9">
        <w:rPr>
          <w:color w:val="000000" w:themeColor="text1"/>
          <w:u w:color="000000" w:themeColor="text1"/>
        </w:rPr>
        <w:t xml:space="preserve">For purposes of this section: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Protected consumer</w:t>
      </w:r>
      <w:r w:rsidRPr="004A3AD6">
        <w:rPr>
          <w:color w:val="000000" w:themeColor="text1"/>
          <w:u w:color="000000" w:themeColor="text1"/>
        </w:rPr>
        <w:t>’</w:t>
      </w:r>
      <w:r w:rsidRPr="00097AC9">
        <w:rPr>
          <w:color w:val="000000" w:themeColor="text1"/>
          <w:u w:color="000000" w:themeColor="text1"/>
        </w:rPr>
        <w:t xml:space="preserve"> means an individual who is: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under the age of sixteen years at the time a request for the placement of a security freeze is made;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an incapacitated person or a protected person for whom a guardian or conservator has been appointed.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Record</w:t>
      </w:r>
      <w:r w:rsidRPr="004A3AD6">
        <w:rPr>
          <w:color w:val="000000" w:themeColor="text1"/>
          <w:u w:color="000000" w:themeColor="text1"/>
        </w:rPr>
        <w:t>’</w:t>
      </w:r>
      <w:r w:rsidRPr="00097AC9">
        <w:rPr>
          <w:color w:val="000000" w:themeColor="text1"/>
          <w:u w:color="000000" w:themeColor="text1"/>
        </w:rPr>
        <w:t xml:space="preserve"> means a compilation of information that: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identifies a protected consumer;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is created by a consumer reporting agency solely for the purpose of complying with this section; and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may not be created or used to consider the protected consumer</w:t>
      </w:r>
      <w:r w:rsidRPr="004A3AD6">
        <w:rPr>
          <w:color w:val="000000" w:themeColor="text1"/>
          <w:u w:color="000000" w:themeColor="text1"/>
        </w:rPr>
        <w:t>’</w:t>
      </w:r>
      <w:r w:rsidRPr="00097AC9">
        <w:rPr>
          <w:color w:val="000000" w:themeColor="text1"/>
          <w:u w:color="000000" w:themeColor="text1"/>
        </w:rPr>
        <w:t>s credit worthiness, credit standing, credit capacity, character, general reputation, personal characteristics, or mode of living for any purpose listed in Section 37</w:t>
      </w:r>
      <w:r>
        <w:rPr>
          <w:color w:val="000000" w:themeColor="text1"/>
          <w:u w:color="000000" w:themeColor="text1"/>
        </w:rPr>
        <w:noBreakHyphen/>
      </w:r>
      <w:r w:rsidRPr="00097AC9">
        <w:rPr>
          <w:color w:val="000000" w:themeColor="text1"/>
          <w:u w:color="000000" w:themeColor="text1"/>
        </w:rPr>
        <w:t>20</w:t>
      </w:r>
      <w:r>
        <w:rPr>
          <w:color w:val="000000" w:themeColor="text1"/>
          <w:u w:color="000000" w:themeColor="text1"/>
        </w:rPr>
        <w:noBreakHyphen/>
      </w:r>
      <w:r w:rsidRPr="00097AC9">
        <w:rPr>
          <w:color w:val="000000" w:themeColor="text1"/>
          <w:u w:color="000000" w:themeColor="text1"/>
        </w:rPr>
        <w:t>110(3).</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Representative</w:t>
      </w:r>
      <w:r w:rsidRPr="004A3AD6">
        <w:rPr>
          <w:color w:val="000000" w:themeColor="text1"/>
          <w:u w:color="000000" w:themeColor="text1"/>
        </w:rPr>
        <w:t>’</w:t>
      </w:r>
      <w:r w:rsidRPr="00097AC9">
        <w:rPr>
          <w:color w:val="000000" w:themeColor="text1"/>
          <w:u w:color="000000" w:themeColor="text1"/>
        </w:rPr>
        <w:t xml:space="preserve"> means a person who provides to a consumer reporting agency sufficient proof of authority to act on behalf of a protected consumer.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Security freeze</w:t>
      </w:r>
      <w:r w:rsidRPr="004A3AD6">
        <w:rPr>
          <w:color w:val="000000" w:themeColor="text1"/>
          <w:u w:color="000000" w:themeColor="text1"/>
        </w:rPr>
        <w:t>’</w:t>
      </w:r>
      <w:r w:rsidRPr="00097AC9">
        <w:rPr>
          <w:color w:val="000000" w:themeColor="text1"/>
          <w:u w:color="000000" w:themeColor="text1"/>
        </w:rPr>
        <w:t xml:space="preserve"> means: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if a consumer reporting agency does not have a file pertaining to a protected consumer, a restriction that: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is placed on the protected consumer</w:t>
      </w:r>
      <w:r w:rsidRPr="004A3AD6">
        <w:rPr>
          <w:color w:val="000000" w:themeColor="text1"/>
          <w:u w:color="000000" w:themeColor="text1"/>
        </w:rPr>
        <w:t>’</w:t>
      </w:r>
      <w:r w:rsidRPr="00097AC9">
        <w:rPr>
          <w:color w:val="000000" w:themeColor="text1"/>
          <w:u w:color="000000" w:themeColor="text1"/>
        </w:rPr>
        <w:t xml:space="preserve">s record in accordance with this section; and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prohibits the consumer reporting agency from releasing the protected consumer</w:t>
      </w:r>
      <w:r w:rsidRPr="004A3AD6">
        <w:rPr>
          <w:color w:val="000000" w:themeColor="text1"/>
          <w:u w:color="000000" w:themeColor="text1"/>
        </w:rPr>
        <w:t>’</w:t>
      </w:r>
      <w:r w:rsidRPr="00097AC9">
        <w:rPr>
          <w:color w:val="000000" w:themeColor="text1"/>
          <w:u w:color="000000" w:themeColor="text1"/>
        </w:rPr>
        <w:t xml:space="preserve">s record except as provided  in this section;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if a consumer reporting agency has a file pertaining to the protected consumer, a restriction that: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is placed on the protected consumer</w:t>
      </w:r>
      <w:r w:rsidRPr="004A3AD6">
        <w:rPr>
          <w:color w:val="000000" w:themeColor="text1"/>
          <w:u w:color="000000" w:themeColor="text1"/>
        </w:rPr>
        <w:t>’</w:t>
      </w:r>
      <w:r w:rsidRPr="00097AC9">
        <w:rPr>
          <w:color w:val="000000" w:themeColor="text1"/>
          <w:u w:color="000000" w:themeColor="text1"/>
        </w:rPr>
        <w:t xml:space="preserve">s consumer report in accordance with this section; and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prohibits the consumer reporting agency from releasing the protected consumer</w:t>
      </w:r>
      <w:r w:rsidRPr="004A3AD6">
        <w:rPr>
          <w:color w:val="000000" w:themeColor="text1"/>
          <w:u w:color="000000" w:themeColor="text1"/>
        </w:rPr>
        <w:t>’</w:t>
      </w:r>
      <w:r w:rsidRPr="00097AC9">
        <w:rPr>
          <w:color w:val="000000" w:themeColor="text1"/>
          <w:u w:color="000000" w:themeColor="text1"/>
        </w:rPr>
        <w:t>s consumer report or any information derived from the protected consumer</w:t>
      </w:r>
      <w:r w:rsidRPr="004A3AD6">
        <w:rPr>
          <w:color w:val="000000" w:themeColor="text1"/>
          <w:u w:color="000000" w:themeColor="text1"/>
        </w:rPr>
        <w:t>’</w:t>
      </w:r>
      <w:r w:rsidRPr="00097AC9">
        <w:rPr>
          <w:color w:val="000000" w:themeColor="text1"/>
          <w:u w:color="000000" w:themeColor="text1"/>
        </w:rPr>
        <w:t xml:space="preserve">s consumer report except as provided in this section.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(5)</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Sufficient proof of authority</w:t>
      </w:r>
      <w:r w:rsidRPr="004A3AD6">
        <w:rPr>
          <w:color w:val="000000" w:themeColor="text1"/>
          <w:u w:color="000000" w:themeColor="text1"/>
        </w:rPr>
        <w:t>’</w:t>
      </w:r>
      <w:r w:rsidRPr="00097AC9">
        <w:rPr>
          <w:color w:val="000000" w:themeColor="text1"/>
          <w:u w:color="000000" w:themeColor="text1"/>
        </w:rPr>
        <w:t xml:space="preserve"> means documentation that shows a representative has authority to act on behalf of a protected consumer and includes: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an order issued by a court of law;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a lawfully executed and valid power of  attorney;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written, notarized statement signed by a representative that expressly describes the authority of the representative to act on behalf of a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(6)</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Sufficient proof of identification</w:t>
      </w:r>
      <w:r w:rsidRPr="004A3AD6">
        <w:rPr>
          <w:color w:val="000000" w:themeColor="text1"/>
          <w:u w:color="000000" w:themeColor="text1"/>
        </w:rPr>
        <w:t>’</w:t>
      </w:r>
      <w:r w:rsidRPr="00097AC9">
        <w:rPr>
          <w:color w:val="000000" w:themeColor="text1"/>
          <w:u w:color="000000" w:themeColor="text1"/>
        </w:rPr>
        <w:t xml:space="preserve"> means information or documentation that identifies a protected consumer or a representative of a protected consumer and includes: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 social security number or a copy of a social security card issued by the social security administration;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certified or official copy of a birth certificate issued by the entity authorized to issue the birth certificate;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copy of a driver</w:t>
      </w:r>
      <w:r w:rsidRPr="004A3AD6">
        <w:rPr>
          <w:color w:val="000000" w:themeColor="text1"/>
          <w:u w:color="000000" w:themeColor="text1"/>
        </w:rPr>
        <w:t>’</w:t>
      </w:r>
      <w:r w:rsidRPr="00097AC9">
        <w:rPr>
          <w:color w:val="000000" w:themeColor="text1"/>
          <w:u w:color="000000" w:themeColor="text1"/>
        </w:rPr>
        <w:t>s license, an identification card issued by the motor vehicle administration, or any other government issued identification.</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(B)</w:t>
      </w:r>
      <w:r w:rsidRPr="00097AC9">
        <w:rPr>
          <w:color w:val="000000" w:themeColor="text1"/>
          <w:u w:color="000000" w:themeColor="text1"/>
        </w:rPr>
        <w:tab/>
        <w:t>This section does not apply to the use of a protected consumer</w:t>
      </w:r>
      <w:r w:rsidRPr="004A3AD6">
        <w:rPr>
          <w:color w:val="000000" w:themeColor="text1"/>
          <w:u w:color="000000" w:themeColor="text1"/>
        </w:rPr>
        <w:t>’</w:t>
      </w:r>
      <w:r w:rsidRPr="00097AC9">
        <w:rPr>
          <w:color w:val="000000" w:themeColor="text1"/>
          <w:u w:color="000000" w:themeColor="text1"/>
        </w:rPr>
        <w:t xml:space="preserve">s consumer report or record by: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 xml:space="preserve">a person administering a credit file monitoring subscription service to which: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 has subscribed;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representative of the protected consumer has subscribed on behalf of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person providing the protected consumer or the protected consumer</w:t>
      </w:r>
      <w:r w:rsidRPr="004A3AD6">
        <w:rPr>
          <w:color w:val="000000" w:themeColor="text1"/>
          <w:u w:color="000000" w:themeColor="text1"/>
        </w:rPr>
        <w:t>’</w:t>
      </w:r>
      <w:r w:rsidRPr="00097AC9">
        <w:rPr>
          <w:color w:val="000000" w:themeColor="text1"/>
          <w:u w:color="000000" w:themeColor="text1"/>
        </w:rPr>
        <w:t>s representative with a copy of the protected consumer</w:t>
      </w:r>
      <w:r w:rsidRPr="004A3AD6">
        <w:rPr>
          <w:color w:val="000000" w:themeColor="text1"/>
          <w:u w:color="000000" w:themeColor="text1"/>
        </w:rPr>
        <w:t>’</w:t>
      </w:r>
      <w:r w:rsidRPr="00097AC9">
        <w:rPr>
          <w:color w:val="000000" w:themeColor="text1"/>
          <w:u w:color="000000" w:themeColor="text1"/>
        </w:rPr>
        <w:t>s consumer report on request of the protected consumer or the protected consumer</w:t>
      </w:r>
      <w:r w:rsidRPr="004A3AD6">
        <w:rPr>
          <w:color w:val="000000" w:themeColor="text1"/>
          <w:u w:color="000000" w:themeColor="text1"/>
        </w:rPr>
        <w:t>’</w:t>
      </w:r>
      <w:r w:rsidRPr="00097AC9">
        <w:rPr>
          <w:color w:val="000000" w:themeColor="text1"/>
          <w:u w:color="000000" w:themeColor="text1"/>
        </w:rPr>
        <w:t>s representative;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a check services or fraud prevention services company that issues:</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reports on incidents of fraud;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authorizations for the purpose of approving or processing negotiable instruments, electronic funds transfers, or similar payment methods;</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t>a deposit account information service company that issues reports regarding account closures due to fraud, substantial overdrafts, automated teller machine abuse, or similar negative information regarding a consumer to inquiring banks or other financial institutions for use only in reviewing a consumer request for a deposit account at the inquiring bank or financial institution.</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(C)(1)</w:t>
      </w:r>
      <w:r w:rsidRPr="00097AC9">
        <w:rPr>
          <w:color w:val="000000" w:themeColor="text1"/>
          <w:u w:color="000000" w:themeColor="text1"/>
        </w:rPr>
        <w:tab/>
        <w:t>A consumer reporting agency shall place a security freeze for a protected consumer if:</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consumer reporting agency receives a request from the protected consumer</w:t>
      </w:r>
      <w:r w:rsidRPr="004A3AD6">
        <w:rPr>
          <w:color w:val="000000" w:themeColor="text1"/>
          <w:u w:color="000000" w:themeColor="text1"/>
        </w:rPr>
        <w:t>’</w:t>
      </w:r>
      <w:r w:rsidRPr="00097AC9">
        <w:rPr>
          <w:color w:val="000000" w:themeColor="text1"/>
          <w:u w:color="000000" w:themeColor="text1"/>
        </w:rPr>
        <w:t>s representative for the placement of the security freeze under this section;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protected consumer</w:t>
      </w:r>
      <w:r w:rsidRPr="004A3AD6">
        <w:rPr>
          <w:color w:val="000000" w:themeColor="text1"/>
          <w:u w:color="000000" w:themeColor="text1"/>
        </w:rPr>
        <w:t>’</w:t>
      </w:r>
      <w:r w:rsidRPr="00097AC9">
        <w:rPr>
          <w:color w:val="000000" w:themeColor="text1"/>
          <w:u w:color="000000" w:themeColor="text1"/>
        </w:rPr>
        <w:t>s representative:</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submits the request to the consumer reporting agency at the address or other point of contact and in the manner specified by the consumer reporting agency;</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to the consumer reporting agency sufficient proof of identification of the protected consumer and the representative;</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(iii)</w:t>
      </w:r>
      <w:r w:rsidRPr="00097AC9">
        <w:rPr>
          <w:color w:val="000000" w:themeColor="text1"/>
          <w:u w:color="000000" w:themeColor="text1"/>
        </w:rPr>
        <w:tab/>
        <w:t>provides to the consumer reporting agency sufficient proof of authority to act on behalf of the protected consumer;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(iv)</w:t>
      </w:r>
      <w:r w:rsidRPr="00097AC9">
        <w:rPr>
          <w:color w:val="000000" w:themeColor="text1"/>
          <w:u w:color="000000" w:themeColor="text1"/>
        </w:rPr>
        <w:tab/>
        <w:t>pays to the consumer reporting agency a fee as provided in subsection (I)</w:t>
      </w:r>
      <w:r>
        <w:rPr>
          <w:color w:val="000000" w:themeColor="text1"/>
          <w:u w:color="000000" w:themeColor="text1"/>
        </w:rPr>
        <w:t>.</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097AC9">
        <w:rPr>
          <w:color w:val="000000" w:themeColor="text1"/>
          <w:u w:color="000000" w:themeColor="text1"/>
        </w:rPr>
        <w:t xml:space="preserve">f a consumer reporting agency does not have a file pertaining to a protected consumer when the consumer reporting agency receives a request </w:t>
      </w:r>
      <w:r>
        <w:rPr>
          <w:color w:val="000000" w:themeColor="text1"/>
          <w:u w:color="000000" w:themeColor="text1"/>
        </w:rPr>
        <w:t>pursuant to item</w:t>
      </w:r>
      <w:r w:rsidRPr="00097AC9">
        <w:rPr>
          <w:color w:val="000000" w:themeColor="text1"/>
          <w:u w:color="000000" w:themeColor="text1"/>
        </w:rPr>
        <w:t xml:space="preserve"> (1)</w:t>
      </w:r>
      <w:r>
        <w:rPr>
          <w:color w:val="000000" w:themeColor="text1"/>
          <w:u w:color="000000" w:themeColor="text1"/>
        </w:rPr>
        <w:t>,</w:t>
      </w:r>
      <w:r w:rsidRPr="00097AC9">
        <w:rPr>
          <w:color w:val="000000" w:themeColor="text1"/>
          <w:u w:color="000000" w:themeColor="text1"/>
        </w:rPr>
        <w:t xml:space="preserve"> the consumer reporting agency shall create a record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(D)</w:t>
      </w:r>
      <w:r w:rsidRPr="00097AC9">
        <w:rPr>
          <w:color w:val="000000" w:themeColor="text1"/>
          <w:u w:color="000000" w:themeColor="text1"/>
        </w:rPr>
        <w:tab/>
        <w:t>Within thirty days after receiving a request that meets the requirements of subsection (C)(1), a consumer reporting agency shall place a security freeze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(E)</w:t>
      </w:r>
      <w:r w:rsidRPr="00097AC9">
        <w:rPr>
          <w:color w:val="000000" w:themeColor="text1"/>
          <w:u w:color="000000" w:themeColor="text1"/>
        </w:rPr>
        <w:tab/>
        <w:t>Unless a security freeze for a protected consumer is removed in accordance with subsection (G) or (J), a consumer reporting agency may not release the protected consumer</w:t>
      </w:r>
      <w:r w:rsidRPr="004A3AD6">
        <w:rPr>
          <w:color w:val="000000" w:themeColor="text1"/>
          <w:u w:color="000000" w:themeColor="text1"/>
        </w:rPr>
        <w:t>’</w:t>
      </w:r>
      <w:r w:rsidRPr="00097AC9">
        <w:rPr>
          <w:color w:val="000000" w:themeColor="text1"/>
          <w:u w:color="000000" w:themeColor="text1"/>
        </w:rPr>
        <w:t>s consumer report, any information derived from the protected consumer</w:t>
      </w:r>
      <w:r w:rsidRPr="004A3AD6">
        <w:rPr>
          <w:color w:val="000000" w:themeColor="text1"/>
          <w:u w:color="000000" w:themeColor="text1"/>
        </w:rPr>
        <w:t>’</w:t>
      </w:r>
      <w:r w:rsidRPr="00097AC9">
        <w:rPr>
          <w:color w:val="000000" w:themeColor="text1"/>
          <w:u w:color="000000" w:themeColor="text1"/>
        </w:rPr>
        <w:t>s consumer report, or any record created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(F)</w:t>
      </w:r>
      <w:r w:rsidRPr="00097AC9">
        <w:rPr>
          <w:color w:val="000000" w:themeColor="text1"/>
          <w:u w:color="000000" w:themeColor="text1"/>
        </w:rPr>
        <w:tab/>
        <w:t>A security freeze for a protected consumer placed under subsection (D) shall remain in effect until:</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the protected consumer or the protected consumer</w:t>
      </w:r>
      <w:r w:rsidRPr="004A3AD6">
        <w:rPr>
          <w:color w:val="000000" w:themeColor="text1"/>
          <w:u w:color="000000" w:themeColor="text1"/>
        </w:rPr>
        <w:t>’</w:t>
      </w:r>
      <w:r w:rsidRPr="00097AC9">
        <w:rPr>
          <w:color w:val="000000" w:themeColor="text1"/>
          <w:u w:color="000000" w:themeColor="text1"/>
        </w:rPr>
        <w:t>s representative requests the consumer reporting agency to remove the security freeze in</w:t>
      </w:r>
      <w:r>
        <w:rPr>
          <w:color w:val="000000" w:themeColor="text1"/>
          <w:u w:color="000000" w:themeColor="text1"/>
        </w:rPr>
        <w:t xml:space="preserve"> accordance with subsection (G); </w:t>
      </w:r>
      <w:r w:rsidRPr="00097AC9">
        <w:rPr>
          <w:color w:val="000000" w:themeColor="text1"/>
          <w:u w:color="000000" w:themeColor="text1"/>
        </w:rPr>
        <w:t>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the security freeze is removed in accordance with subsection (J).</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(G)</w:t>
      </w:r>
      <w:r w:rsidRPr="00097AC9">
        <w:rPr>
          <w:color w:val="000000" w:themeColor="text1"/>
          <w:u w:color="000000" w:themeColor="text1"/>
        </w:rPr>
        <w:tab/>
        <w:t>If a protected consumer or a protected consumer</w:t>
      </w:r>
      <w:r w:rsidRPr="004A3AD6">
        <w:rPr>
          <w:color w:val="000000" w:themeColor="text1"/>
          <w:u w:color="000000" w:themeColor="text1"/>
        </w:rPr>
        <w:t>’</w:t>
      </w:r>
      <w:r w:rsidRPr="00097AC9">
        <w:rPr>
          <w:color w:val="000000" w:themeColor="text1"/>
          <w:u w:color="000000" w:themeColor="text1"/>
        </w:rPr>
        <w:t>s representative wishes to remove a security freeze for the protected consumer, the protected consumer or the protected consumer</w:t>
      </w:r>
      <w:r w:rsidRPr="004A3AD6">
        <w:rPr>
          <w:color w:val="000000" w:themeColor="text1"/>
          <w:u w:color="000000" w:themeColor="text1"/>
        </w:rPr>
        <w:t>’</w:t>
      </w:r>
      <w:r w:rsidRPr="00097AC9">
        <w:rPr>
          <w:color w:val="000000" w:themeColor="text1"/>
          <w:u w:color="000000" w:themeColor="text1"/>
        </w:rPr>
        <w:t>s representative shall:</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submit a request for the removal of the security freeze to the consumer reporting agency at the address or other point of contact and in the manner specified by the consumer reporting agency;</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provide to the consumer reporting agency:</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in the case of a request by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proof that the sufficient proof of authority for the protected consumer</w:t>
      </w:r>
      <w:r w:rsidRPr="004A3AD6">
        <w:rPr>
          <w:color w:val="000000" w:themeColor="text1"/>
          <w:u w:color="000000" w:themeColor="text1"/>
        </w:rPr>
        <w:t>’</w:t>
      </w:r>
      <w:r w:rsidRPr="00097AC9">
        <w:rPr>
          <w:color w:val="000000" w:themeColor="text1"/>
          <w:u w:color="000000" w:themeColor="text1"/>
        </w:rPr>
        <w:t>s representative to act on behalf of the protected consumer is no longer valid;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identification of the  protected consumer;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in the case of a request by the representative of a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sufficient proof of identification of the protected consumer and the representative;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authority to act on behalf of the protected consumer;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pay to the consumer reporting agency a fee as provided i</w:t>
      </w:r>
      <w:r>
        <w:rPr>
          <w:color w:val="000000" w:themeColor="text1"/>
          <w:u w:color="000000" w:themeColor="text1"/>
        </w:rPr>
        <w:t>n subsection (I)</w:t>
      </w:r>
      <w:r w:rsidRPr="00097AC9">
        <w:rPr>
          <w:color w:val="000000" w:themeColor="text1"/>
          <w:u w:color="000000" w:themeColor="text1"/>
        </w:rPr>
        <w:t>.</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(H)</w:t>
      </w:r>
      <w:r w:rsidRPr="00097AC9">
        <w:rPr>
          <w:color w:val="000000" w:themeColor="text1"/>
          <w:u w:color="000000" w:themeColor="text1"/>
        </w:rPr>
        <w:tab/>
        <w:t>Within thirty days after receiving a request that meets the requirements of subsection (G), the consumer reporting agency shall remove the security freeze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(I)(1)</w:t>
      </w:r>
      <w:r>
        <w:rPr>
          <w:color w:val="000000" w:themeColor="text1"/>
          <w:u w:color="000000" w:themeColor="text1"/>
        </w:rPr>
        <w:tab/>
        <w:t>Except as provided in item</w:t>
      </w:r>
      <w:r w:rsidRPr="00097AC9">
        <w:rPr>
          <w:color w:val="000000" w:themeColor="text1"/>
          <w:u w:color="000000" w:themeColor="text1"/>
        </w:rPr>
        <w:t xml:space="preserve"> (2), a consumer reporting agency may not charge a fee for any service performed under this section.</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consumer reporting agency may charge a  reasonable fee, not exceeding five dollars, for each placement or removal of a security freeze for a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Notwithstanding item</w:t>
      </w:r>
      <w:r w:rsidRPr="00097AC9">
        <w:rPr>
          <w:color w:val="000000" w:themeColor="text1"/>
          <w:u w:color="000000" w:themeColor="text1"/>
        </w:rPr>
        <w:t xml:space="preserve"> (2), a consumer reporting agency may not charge any fee under this  section if:</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w:t>
      </w:r>
      <w:r w:rsidRPr="004A3AD6">
        <w:rPr>
          <w:color w:val="000000" w:themeColor="text1"/>
          <w:u w:color="000000" w:themeColor="text1"/>
        </w:rPr>
        <w:t>’</w:t>
      </w:r>
      <w:r w:rsidRPr="00097AC9">
        <w:rPr>
          <w:color w:val="000000" w:themeColor="text1"/>
          <w:u w:color="000000" w:themeColor="text1"/>
        </w:rPr>
        <w:t>s representative:</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has obtained a report of alleged identity fraud against the protected consumer under Title 16;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a copy of the report to the consumer reporting agency;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request for the placement or removal of a security freeze is for a protected consumer who is under the age of sixteen years at the time of the request; and the consumer reporting agency has a consumer report pertaining to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(J)</w:t>
      </w:r>
      <w:r w:rsidRPr="00097AC9">
        <w:rPr>
          <w:color w:val="000000" w:themeColor="text1"/>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w:t>
      </w:r>
      <w:r w:rsidRPr="004A3AD6">
        <w:rPr>
          <w:color w:val="000000" w:themeColor="text1"/>
          <w:u w:color="000000" w:themeColor="text1"/>
        </w:rPr>
        <w:t>’</w:t>
      </w:r>
      <w:r w:rsidRPr="00097AC9">
        <w:rPr>
          <w:color w:val="000000" w:themeColor="text1"/>
          <w:u w:color="000000" w:themeColor="text1"/>
        </w:rPr>
        <w:t>s representative.”</w:t>
      </w:r>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445">
        <w:t>2</w:t>
      </w:r>
      <w:r>
        <w:t>.</w:t>
      </w:r>
      <w:r>
        <w:tab/>
        <w:t>This act takes effect upon approval by the Governor.</w:t>
      </w:r>
    </w:p>
    <w:p w:rsidR="000269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952" w:rsidRDefault="00026952" w:rsidP="00D630FF">
      <w:pPr>
        <w:suppressAutoHyphens/>
      </w:pPr>
    </w:p>
    <w:sectPr w:rsidR="00026952" w:rsidSect="00D630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E55" w:rsidRDefault="001C5E55" w:rsidP="009F0C77">
      <w:r>
        <w:separator/>
      </w:r>
    </w:p>
  </w:endnote>
  <w:endnote w:type="continuationSeparator" w:id="0">
    <w:p w:rsidR="001C5E55" w:rsidRDefault="001C5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720DD3-E8A9-408C-8338-3B170667C006}"/>
    <w:embedBold r:id="rId2" w:fontKey="{84C4F771-9E7C-4A94-848B-F66B3F14F3C4}"/>
  </w:font>
  <w:font w:name="Calibri">
    <w:panose1 w:val="020F0502020204030204"/>
    <w:charset w:val="00"/>
    <w:family w:val="swiss"/>
    <w:pitch w:val="variable"/>
    <w:sig w:usb0="E10002FF" w:usb1="4000ACFF" w:usb2="00000009" w:usb3="00000000" w:csb0="0000019F" w:csb1="00000000"/>
    <w:embedRegular r:id="rId3" w:fontKey="{859DFBD3-C3EF-4737-8C9D-B547DD5BCAB0}"/>
  </w:font>
  <w:font w:name="Cambria">
    <w:panose1 w:val="02040503050406030204"/>
    <w:charset w:val="00"/>
    <w:family w:val="roman"/>
    <w:pitch w:val="variable"/>
    <w:sig w:usb0="E00002FF" w:usb1="400004FF" w:usb2="00000000" w:usb3="00000000" w:csb0="0000019F" w:csb1="00000000"/>
    <w:embedRegular r:id="rId4" w:fontKey="{80BB012B-E184-4402-BE17-E12354716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0FF" w:rsidRPr="00026952" w:rsidRDefault="00D630FF" w:rsidP="00026952">
    <w:pPr>
      <w:pStyle w:val="Footer"/>
      <w:tabs>
        <w:tab w:val="clear" w:pos="4680"/>
        <w:tab w:val="clear" w:pos="9360"/>
        <w:tab w:val="center" w:pos="2995"/>
      </w:tabs>
      <w:spacing w:before="120"/>
    </w:pPr>
    <w:r>
      <w:t>[3628]</w:t>
    </w:r>
    <w:r>
      <w:tab/>
    </w:r>
    <w:r w:rsidR="00F8561D">
      <w:fldChar w:fldCharType="begin"/>
    </w:r>
    <w:r w:rsidR="00F8561D">
      <w:instrText xml:space="preserve"> PAGE  \* MERGEFORMAT </w:instrText>
    </w:r>
    <w:r w:rsidR="00F8561D">
      <w:fldChar w:fldCharType="separate"/>
    </w:r>
    <w:r w:rsidR="00A452F9">
      <w:rPr>
        <w:noProof/>
      </w:rPr>
      <w:t>1</w:t>
    </w:r>
    <w:r w:rsidR="00F856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E55" w:rsidRDefault="001C5E55" w:rsidP="009F0C77">
      <w:r>
        <w:separator/>
      </w:r>
    </w:p>
  </w:footnote>
  <w:footnote w:type="continuationSeparator" w:id="0">
    <w:p w:rsidR="001C5E55" w:rsidRDefault="001C5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88DG13"/>
    <w:docVar w:name="CoverBillType" w:val="b"/>
    <w:docVar w:name="docpath" w:val="L:\Council\bills\NL\13088DG13.DOCX"/>
    <w:docVar w:name="dvBillNumber" w:val="3628"/>
    <w:docVar w:name="dvBillNumberPrefix" w:val="H. "/>
    <w:docVar w:name="dvOriginalBody" w:val="House"/>
    <w:docVar w:name="dvSteno" w:val="NL"/>
    <w:docVar w:name="NameofBody" w:val="h"/>
    <w:docVar w:name="vgroup2" w:val="Council"/>
  </w:docVars>
  <w:rsids>
    <w:rsidRoot w:val="004A56FD"/>
    <w:rsid w:val="00011869"/>
    <w:rsid w:val="00026952"/>
    <w:rsid w:val="000E1785"/>
    <w:rsid w:val="000F40FA"/>
    <w:rsid w:val="000F4445"/>
    <w:rsid w:val="0010776B"/>
    <w:rsid w:val="00133E66"/>
    <w:rsid w:val="001435A3"/>
    <w:rsid w:val="001C5E55"/>
    <w:rsid w:val="001D08F2"/>
    <w:rsid w:val="001D525B"/>
    <w:rsid w:val="001D7F4F"/>
    <w:rsid w:val="002321B6"/>
    <w:rsid w:val="00250967"/>
    <w:rsid w:val="002543C8"/>
    <w:rsid w:val="00284AAE"/>
    <w:rsid w:val="002E5912"/>
    <w:rsid w:val="00301B21"/>
    <w:rsid w:val="00304AE4"/>
    <w:rsid w:val="00325348"/>
    <w:rsid w:val="0032732C"/>
    <w:rsid w:val="00336AD0"/>
    <w:rsid w:val="00356359"/>
    <w:rsid w:val="0037079A"/>
    <w:rsid w:val="003D01E8"/>
    <w:rsid w:val="003E5288"/>
    <w:rsid w:val="003F6D79"/>
    <w:rsid w:val="0041760A"/>
    <w:rsid w:val="00417C01"/>
    <w:rsid w:val="004809EE"/>
    <w:rsid w:val="004A56FD"/>
    <w:rsid w:val="004E7D54"/>
    <w:rsid w:val="005273C6"/>
    <w:rsid w:val="00530A69"/>
    <w:rsid w:val="00545593"/>
    <w:rsid w:val="00577C6C"/>
    <w:rsid w:val="005C2FE2"/>
    <w:rsid w:val="005E2BC9"/>
    <w:rsid w:val="005E3F07"/>
    <w:rsid w:val="00605102"/>
    <w:rsid w:val="006215AA"/>
    <w:rsid w:val="006913C9"/>
    <w:rsid w:val="0069470D"/>
    <w:rsid w:val="00711A16"/>
    <w:rsid w:val="00734F00"/>
    <w:rsid w:val="007A70AE"/>
    <w:rsid w:val="008362E8"/>
    <w:rsid w:val="008A1768"/>
    <w:rsid w:val="008D08C9"/>
    <w:rsid w:val="008F0F33"/>
    <w:rsid w:val="008F4429"/>
    <w:rsid w:val="0094021A"/>
    <w:rsid w:val="009B44AF"/>
    <w:rsid w:val="009C6A0B"/>
    <w:rsid w:val="009F0C77"/>
    <w:rsid w:val="009F4DD1"/>
    <w:rsid w:val="00A41684"/>
    <w:rsid w:val="00A452F9"/>
    <w:rsid w:val="00A64E80"/>
    <w:rsid w:val="00A72BCD"/>
    <w:rsid w:val="00A741D9"/>
    <w:rsid w:val="00A833AB"/>
    <w:rsid w:val="00A9741D"/>
    <w:rsid w:val="00AD4B17"/>
    <w:rsid w:val="00B412D4"/>
    <w:rsid w:val="00B547CE"/>
    <w:rsid w:val="00B76F69"/>
    <w:rsid w:val="00BB1287"/>
    <w:rsid w:val="00BE3C22"/>
    <w:rsid w:val="00C0345E"/>
    <w:rsid w:val="00C3483A"/>
    <w:rsid w:val="00C74E9D"/>
    <w:rsid w:val="00C82FD3"/>
    <w:rsid w:val="00C92819"/>
    <w:rsid w:val="00CC6B7B"/>
    <w:rsid w:val="00CD2089"/>
    <w:rsid w:val="00D1444C"/>
    <w:rsid w:val="00D630FF"/>
    <w:rsid w:val="00D73A67"/>
    <w:rsid w:val="00D94522"/>
    <w:rsid w:val="00D970A9"/>
    <w:rsid w:val="00DA1BDF"/>
    <w:rsid w:val="00DF3845"/>
    <w:rsid w:val="00E41911"/>
    <w:rsid w:val="00E92EEF"/>
    <w:rsid w:val="00F24442"/>
    <w:rsid w:val="00F50AE3"/>
    <w:rsid w:val="00F67CF1"/>
    <w:rsid w:val="00F840F0"/>
    <w:rsid w:val="00F8561D"/>
    <w:rsid w:val="00FB0D0D"/>
    <w:rsid w:val="00FB43B4"/>
    <w:rsid w:val="00FF2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D7F9B8-036A-4FE1-B50A-009C1A66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3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28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6DFF8-055D-4752-B92E-C4DE42FE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1494</Words>
  <Characters>8519</Characters>
  <Application>Microsoft Office Word</Application>
  <DocSecurity>0</DocSecurity>
  <Lines>70</Lines>
  <Paragraphs>19</Paragraphs>
  <ScaleCrop>false</ScaleCrop>
  <Company>LPITS</Company>
  <LinksUpToDate>false</LinksUpToDate>
  <CharactersWithSpaces>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3628: Identity theft protection - South Carolina Legislature Online</dc:title>
  <dc:creator>nancylee</dc:creator>
  <cp:lastModifiedBy>N Cumfer</cp:lastModifiedBy>
  <cp:revision>8</cp:revision>
  <dcterms:created xsi:type="dcterms:W3CDTF">2013-02-27T15:55:00Z</dcterms:created>
  <dcterms:modified xsi:type="dcterms:W3CDTF">2014-12-05T16:40:00Z</dcterms:modified>
</cp:coreProperties>
</file>