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6DF3" w:rsidRDefault="00DA6DF3" w:rsidP="00DA6DF3">
      <w:pPr>
        <w:widowControl w:val="0"/>
        <w:jc w:val="center"/>
      </w:pPr>
      <w:r w:rsidRPr="00DA6DF3">
        <w:rPr>
          <w:b/>
        </w:rPr>
        <w:t>South Carolina General Assembly</w:t>
      </w:r>
    </w:p>
    <w:p w:rsidR="00DA6DF3" w:rsidRDefault="00DA6DF3" w:rsidP="00DA6DF3">
      <w:pPr>
        <w:widowControl w:val="0"/>
        <w:jc w:val="center"/>
      </w:pPr>
      <w:r>
        <w:t>120th Session, 2013-2014</w:t>
      </w:r>
    </w:p>
    <w:p w:rsidR="00DA6DF3" w:rsidRDefault="00DA6DF3" w:rsidP="00DA6DF3">
      <w:pPr>
        <w:widowControl w:val="0"/>
        <w:jc w:val="left"/>
      </w:pPr>
    </w:p>
    <w:p w:rsidR="00DA6DF3" w:rsidRDefault="00DA6DF3" w:rsidP="00DA6DF3">
      <w:pPr>
        <w:widowControl w:val="0"/>
        <w:jc w:val="left"/>
        <w:rPr>
          <w:b/>
        </w:rPr>
      </w:pPr>
      <w:r w:rsidRPr="00DA6DF3">
        <w:rPr>
          <w:b/>
        </w:rPr>
        <w:t>H. 4577</w:t>
      </w:r>
    </w:p>
    <w:p w:rsidR="00DA6DF3" w:rsidRDefault="00DA6DF3" w:rsidP="00DA6DF3">
      <w:pPr>
        <w:widowControl w:val="0"/>
        <w:jc w:val="left"/>
        <w:rPr>
          <w:b/>
        </w:rPr>
      </w:pPr>
    </w:p>
    <w:p w:rsidR="00DA6DF3" w:rsidRDefault="00DA6DF3" w:rsidP="00DA6DF3">
      <w:pPr>
        <w:widowControl w:val="0"/>
        <w:jc w:val="left"/>
      </w:pPr>
      <w:r w:rsidRPr="00DA6DF3">
        <w:rPr>
          <w:b/>
        </w:rPr>
        <w:t>STATUS INFORMATION</w:t>
      </w:r>
    </w:p>
    <w:p w:rsidR="00DA6DF3" w:rsidRDefault="00DA6DF3" w:rsidP="00DA6DF3">
      <w:pPr>
        <w:widowControl w:val="0"/>
        <w:jc w:val="left"/>
      </w:pPr>
    </w:p>
    <w:p w:rsidR="00DA6DF3" w:rsidRDefault="00DA6DF3" w:rsidP="00DA6DF3">
      <w:pPr>
        <w:widowControl w:val="0"/>
        <w:jc w:val="left"/>
      </w:pPr>
      <w:r>
        <w:t>General Bill</w:t>
      </w:r>
    </w:p>
    <w:p w:rsidR="00DA6DF3" w:rsidRDefault="00DA6DF3" w:rsidP="00DA6DF3">
      <w:pPr>
        <w:widowControl w:val="0"/>
        <w:jc w:val="left"/>
      </w:pPr>
      <w:r>
        <w:t>Sponsors: Rep. J.E. Smith</w:t>
      </w:r>
    </w:p>
    <w:p w:rsidR="00DA6DF3" w:rsidRDefault="00DA6DF3" w:rsidP="00DA6DF3">
      <w:pPr>
        <w:widowControl w:val="0"/>
        <w:jc w:val="left"/>
      </w:pPr>
      <w:r>
        <w:t>Document Path: l:\council\bills\nl\13389sd14.docx</w:t>
      </w:r>
    </w:p>
    <w:p w:rsidR="00FB5B8A" w:rsidRDefault="00FB5B8A" w:rsidP="00DA6DF3">
      <w:pPr>
        <w:widowControl w:val="0"/>
        <w:jc w:val="left"/>
      </w:pPr>
      <w:r>
        <w:t>Companion/Similar bill(s): 4575</w:t>
      </w:r>
    </w:p>
    <w:p w:rsidR="00DA6DF3" w:rsidRDefault="00DA6DF3" w:rsidP="00DA6DF3">
      <w:pPr>
        <w:widowControl w:val="0"/>
        <w:jc w:val="left"/>
      </w:pPr>
    </w:p>
    <w:p w:rsidR="00DA6DF3" w:rsidRDefault="00DA6DF3" w:rsidP="00DA6DF3">
      <w:pPr>
        <w:widowControl w:val="0"/>
        <w:jc w:val="left"/>
      </w:pPr>
      <w:r>
        <w:t>Introduced in the House on February 4, 2014</w:t>
      </w:r>
    </w:p>
    <w:p w:rsidR="00DA6DF3" w:rsidRDefault="00DA6DF3" w:rsidP="00DA6DF3">
      <w:pPr>
        <w:widowControl w:val="0"/>
        <w:jc w:val="left"/>
      </w:pPr>
      <w:r>
        <w:t xml:space="preserve">Currently residing in the House Committee on </w:t>
      </w:r>
      <w:r w:rsidRPr="00DA6DF3">
        <w:rPr>
          <w:b/>
        </w:rPr>
        <w:t>Ways and Means</w:t>
      </w:r>
    </w:p>
    <w:p w:rsidR="00DA6DF3" w:rsidRDefault="00DA6DF3" w:rsidP="00DA6DF3">
      <w:pPr>
        <w:widowControl w:val="0"/>
        <w:jc w:val="left"/>
      </w:pPr>
    </w:p>
    <w:p w:rsidR="00DA6DF3" w:rsidRDefault="00DA6DF3" w:rsidP="00DA6DF3">
      <w:pPr>
        <w:widowControl w:val="0"/>
        <w:jc w:val="left"/>
      </w:pPr>
      <w:r>
        <w:t xml:space="preserve">Summary: </w:t>
      </w:r>
      <w:r w:rsidR="00F547A8">
        <w:t>Adjutant General</w:t>
      </w:r>
    </w:p>
    <w:p w:rsidR="00DA6DF3" w:rsidRDefault="00DA6DF3" w:rsidP="00DA6DF3">
      <w:pPr>
        <w:widowControl w:val="0"/>
        <w:jc w:val="left"/>
      </w:pPr>
    </w:p>
    <w:p w:rsidR="00DA6DF3" w:rsidRDefault="00DA6DF3" w:rsidP="00DA6DF3">
      <w:pPr>
        <w:widowControl w:val="0"/>
        <w:jc w:val="left"/>
      </w:pPr>
    </w:p>
    <w:p w:rsidR="00DA6DF3" w:rsidRDefault="00DA6DF3" w:rsidP="00DA6DF3">
      <w:pPr>
        <w:widowControl w:val="0"/>
        <w:tabs>
          <w:tab w:val="center" w:pos="590"/>
          <w:tab w:val="center" w:pos="1440"/>
          <w:tab w:val="left" w:pos="1872"/>
          <w:tab w:val="left" w:pos="9187"/>
        </w:tabs>
        <w:jc w:val="left"/>
      </w:pPr>
      <w:r w:rsidRPr="00DA6DF3">
        <w:rPr>
          <w:b/>
        </w:rPr>
        <w:t>HISTORY OF LEGISLATIVE ACTIONS</w:t>
      </w:r>
    </w:p>
    <w:p w:rsidR="00DA6DF3" w:rsidRDefault="00DA6DF3" w:rsidP="00DA6DF3">
      <w:pPr>
        <w:widowControl w:val="0"/>
        <w:tabs>
          <w:tab w:val="center" w:pos="590"/>
          <w:tab w:val="center" w:pos="1440"/>
          <w:tab w:val="left" w:pos="1872"/>
          <w:tab w:val="left" w:pos="9187"/>
        </w:tabs>
        <w:jc w:val="left"/>
      </w:pPr>
    </w:p>
    <w:p w:rsidR="00DA6DF3" w:rsidRPr="00DA6DF3" w:rsidRDefault="00DA6DF3" w:rsidP="00DA6DF3">
      <w:pPr>
        <w:widowControl w:val="0"/>
        <w:tabs>
          <w:tab w:val="center" w:pos="590"/>
          <w:tab w:val="center" w:pos="1440"/>
          <w:tab w:val="left" w:pos="1872"/>
          <w:tab w:val="left" w:pos="9187"/>
        </w:tabs>
        <w:jc w:val="left"/>
      </w:pPr>
      <w:r w:rsidRPr="00DA6DF3">
        <w:rPr>
          <w:u w:val="single"/>
        </w:rPr>
        <w:tab/>
        <w:t>Date</w:t>
      </w:r>
      <w:r w:rsidRPr="00DA6DF3">
        <w:rPr>
          <w:u w:val="single"/>
        </w:rPr>
        <w:tab/>
        <w:t>Body</w:t>
      </w:r>
      <w:r w:rsidRPr="00DA6DF3">
        <w:rPr>
          <w:u w:val="single"/>
        </w:rPr>
        <w:tab/>
        <w:t>Action Description with journal page number</w:t>
      </w:r>
      <w:r w:rsidRPr="00DA6DF3">
        <w:rPr>
          <w:u w:val="single"/>
        </w:rPr>
        <w:tab/>
      </w:r>
      <w:bookmarkStart w:id="0" w:name="_GoBack"/>
      <w:bookmarkEnd w:id="0"/>
    </w:p>
    <w:p w:rsidR="006D022F" w:rsidRDefault="006D022F" w:rsidP="006D022F">
      <w:pPr>
        <w:widowControl w:val="0"/>
        <w:tabs>
          <w:tab w:val="right" w:pos="1008"/>
          <w:tab w:val="left" w:pos="1152"/>
          <w:tab w:val="left" w:pos="1872"/>
          <w:tab w:val="left" w:pos="9187"/>
        </w:tabs>
        <w:ind w:left="2088" w:hanging="2088"/>
        <w:jc w:val="left"/>
      </w:pPr>
      <w:r>
        <w:tab/>
        <w:t>2/4/2014</w:t>
      </w:r>
      <w:r>
        <w:tab/>
        <w:t>House</w:t>
      </w:r>
      <w:r>
        <w:tab/>
      </w:r>
      <w:r w:rsidRPr="001A4540">
        <w:t>Introduced and read first time (</w:t>
      </w:r>
      <w:hyperlink r:id="rId7" w:history="1">
        <w:r w:rsidRPr="001A4540">
          <w:rPr>
            <w:rStyle w:val="Hyperlink"/>
          </w:rPr>
          <w:t>House Journal</w:t>
        </w:r>
        <w:r w:rsidRPr="001A4540">
          <w:rPr>
            <w:rStyle w:val="Hyperlink"/>
          </w:rPr>
          <w:noBreakHyphen/>
          <w:t>page 32</w:t>
        </w:r>
      </w:hyperlink>
      <w:r w:rsidRPr="001A4540">
        <w:t>)</w:t>
      </w:r>
    </w:p>
    <w:p w:rsidR="006D022F" w:rsidRDefault="006D022F" w:rsidP="006D022F">
      <w:pPr>
        <w:widowControl w:val="0"/>
        <w:tabs>
          <w:tab w:val="right" w:pos="1008"/>
          <w:tab w:val="left" w:pos="1152"/>
          <w:tab w:val="left" w:pos="1872"/>
          <w:tab w:val="left" w:pos="9187"/>
        </w:tabs>
        <w:ind w:left="2088" w:hanging="2088"/>
        <w:jc w:val="left"/>
      </w:pPr>
      <w:r>
        <w:tab/>
        <w:t>2/4/2014</w:t>
      </w:r>
      <w:r>
        <w:tab/>
        <w:t>House</w:t>
      </w:r>
      <w:r>
        <w:tab/>
      </w:r>
      <w:r w:rsidRPr="001A4540">
        <w:t>Referred</w:t>
      </w:r>
      <w:r>
        <w:t xml:space="preserve"> to Committee on </w:t>
      </w:r>
      <w:r w:rsidRPr="001A4540">
        <w:rPr>
          <w:b/>
        </w:rPr>
        <w:t>Ways and Means</w:t>
      </w:r>
      <w:r>
        <w:t xml:space="preserve"> </w:t>
      </w:r>
      <w:r w:rsidRPr="001A4540">
        <w:t>(</w:t>
      </w:r>
      <w:hyperlink r:id="rId8" w:history="1">
        <w:r w:rsidRPr="001A4540">
          <w:rPr>
            <w:rStyle w:val="Hyperlink"/>
          </w:rPr>
          <w:t>House Journal</w:t>
        </w:r>
        <w:r w:rsidRPr="001A4540">
          <w:rPr>
            <w:rStyle w:val="Hyperlink"/>
          </w:rPr>
          <w:noBreakHyphen/>
          <w:t>page 32</w:t>
        </w:r>
      </w:hyperlink>
      <w:r w:rsidRPr="001A4540">
        <w:t>)</w:t>
      </w:r>
    </w:p>
    <w:p w:rsidR="006D022F" w:rsidRDefault="006D022F" w:rsidP="006D022F">
      <w:pPr>
        <w:widowControl w:val="0"/>
        <w:tabs>
          <w:tab w:val="right" w:pos="1008"/>
          <w:tab w:val="left" w:pos="1152"/>
          <w:tab w:val="left" w:pos="1872"/>
          <w:tab w:val="left" w:pos="9187"/>
        </w:tabs>
        <w:ind w:left="2088" w:hanging="2088"/>
        <w:jc w:val="left"/>
      </w:pPr>
    </w:p>
    <w:p w:rsidR="00DA6DF3" w:rsidRPr="00DA6DF3" w:rsidRDefault="00DA6DF3" w:rsidP="00DA6DF3">
      <w:pPr>
        <w:widowControl w:val="0"/>
        <w:tabs>
          <w:tab w:val="right" w:pos="1008"/>
          <w:tab w:val="left" w:pos="1152"/>
          <w:tab w:val="left" w:pos="1872"/>
          <w:tab w:val="left" w:pos="9187"/>
        </w:tabs>
        <w:ind w:left="2088" w:hanging="2088"/>
        <w:jc w:val="left"/>
      </w:pPr>
    </w:p>
    <w:p w:rsidR="00DA6DF3" w:rsidRDefault="00DA6DF3" w:rsidP="00DA6DF3">
      <w:pPr>
        <w:widowControl w:val="0"/>
        <w:jc w:val="left"/>
      </w:pPr>
      <w:r w:rsidRPr="00DA6DF3">
        <w:rPr>
          <w:b/>
        </w:rPr>
        <w:t>VERSIONS OF THIS BILL</w:t>
      </w:r>
    </w:p>
    <w:p w:rsidR="00DA6DF3" w:rsidRDefault="00DA6DF3" w:rsidP="00DA6DF3">
      <w:pPr>
        <w:widowControl w:val="0"/>
        <w:jc w:val="left"/>
      </w:pPr>
    </w:p>
    <w:p w:rsidR="00DA6DF3" w:rsidRDefault="00D72014" w:rsidP="00DA6DF3">
      <w:pPr>
        <w:widowControl w:val="0"/>
        <w:jc w:val="left"/>
      </w:pPr>
      <w:hyperlink r:id="rId9" w:history="1">
        <w:r w:rsidR="00DA6DF3">
          <w:rPr>
            <w:rStyle w:val="Hyperlink"/>
          </w:rPr>
          <w:t>2/4/2014</w:t>
        </w:r>
      </w:hyperlink>
    </w:p>
    <w:p w:rsidR="00DA6DF3" w:rsidRDefault="00DA6DF3" w:rsidP="00DA6DF3"/>
    <w:p w:rsidR="00DA6DF3" w:rsidRDefault="00DA6DF3" w:rsidP="00DA6DF3">
      <w:pPr>
        <w:sectPr w:rsidR="00DA6DF3" w:rsidSect="00DA6DF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7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403C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47C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w:t>
      </w:r>
      <w:r w:rsidR="00036785">
        <w:noBreakHyphen/>
      </w:r>
      <w:r>
        <w:t>11</w:t>
      </w:r>
      <w:r w:rsidR="00036785">
        <w:noBreakHyphen/>
      </w:r>
      <w:r>
        <w:t xml:space="preserve">67, CODE OF LAWS OF SOUTH </w:t>
      </w:r>
      <w:r w:rsidR="00881547">
        <w:t>CAROLINA</w:t>
      </w:r>
      <w:r>
        <w:t xml:space="preserve">, 1976, RELATING TO RENTAL CHARGES FOR </w:t>
      </w:r>
      <w:r w:rsidR="00881547">
        <w:t>OCCUPANCY</w:t>
      </w:r>
      <w:r w:rsidR="00906721">
        <w:t xml:space="preserve"> OF STATE</w:t>
      </w:r>
      <w:r w:rsidR="00036785">
        <w:noBreakHyphen/>
      </w:r>
      <w:r>
        <w:t xml:space="preserve">CONTROLLED OFFICE BUILDINGS, SO AS TO PROVIDE THAT THE ADJUTANT GENERAL </w:t>
      </w:r>
      <w:r w:rsidR="00D22846">
        <w:t xml:space="preserve">SOLELY </w:t>
      </w:r>
      <w:r>
        <w:t xml:space="preserve">IS </w:t>
      </w:r>
      <w:r w:rsidR="0048539D">
        <w:t xml:space="preserve">RESPONSIBLE </w:t>
      </w:r>
      <w:r>
        <w:t xml:space="preserve">FINANCIALLY AND ADMINISTRATIVELY FOR THE BUILDINGS AND GROUNDS LOCATED AT 1 NATIONAL GUARD ROAD IN COLUMBIA, TO INCLUDE MAINTAINING NECESSARY RESERVES FOR DEFERRED AND FUTURE DEPRECIATION AND MAINTENANCE, TO PROVIDE THAT THE ADJUTANT GENERAL ALSO SOLELY </w:t>
      </w:r>
      <w:r w:rsidR="00906721">
        <w:t xml:space="preserve">IS </w:t>
      </w:r>
      <w:r>
        <w:t xml:space="preserve">RESPONSIBLE AT </w:t>
      </w:r>
      <w:r w:rsidR="00D22846">
        <w:t>T</w:t>
      </w:r>
      <w:r>
        <w:t>HIS LOCATION FOR IMPROVEMENT OBLIGATIO</w:t>
      </w:r>
      <w:r w:rsidR="00D22846">
        <w:t>NS AND OTHER COSTS OF OPERATION</w:t>
      </w:r>
      <w:r>
        <w:t xml:space="preserve"> INCLUDING</w:t>
      </w:r>
      <w:r w:rsidR="00D22846">
        <w:t>,</w:t>
      </w:r>
      <w:r>
        <w:t xml:space="preserve"> BUT NOT LIMITED TO, BUILDING MAINTENANCE, SYSTEMS AND EQUIPMENT MAINTENANCE, CUSTODIAL SERVICES, HORTICULTURE AND GROUNDS MAINTENANCE,</w:t>
      </w:r>
      <w:r w:rsidR="00906721">
        <w:t xml:space="preserve"> AND</w:t>
      </w:r>
      <w:r>
        <w:t xml:space="preserve"> INSURANCE AND UTILITIES, AND TO PROVIDE THAT THE SOUTH CAROLINA BUDGET AND CONTROL BOARD SHALL HAVE NO RESPONSIBILITY FOR ANY DEFERRED OR FUTURE MAINTENANCE AND REPAIR OF THESE BUILDINGS AND GROUNDS.</w:t>
      </w:r>
    </w:p>
    <w:p w:rsidR="000403C6" w:rsidRDefault="000403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403C6" w:rsidRDefault="000403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403C6" w:rsidRDefault="000403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39D" w:rsidRDefault="000403C6" w:rsidP="00D47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48539D">
        <w:t>Section 1</w:t>
      </w:r>
      <w:r w:rsidR="00036785">
        <w:noBreakHyphen/>
      </w:r>
      <w:r w:rsidR="0048539D">
        <w:t>11</w:t>
      </w:r>
      <w:r w:rsidR="00036785">
        <w:noBreakHyphen/>
      </w:r>
      <w:r w:rsidR="0048539D">
        <w:t>67 of the 1976 Code is amended to read:</w:t>
      </w:r>
    </w:p>
    <w:p w:rsidR="0048539D" w:rsidRDefault="0048539D" w:rsidP="00D47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7CC3" w:rsidRDefault="0048539D" w:rsidP="00D47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w:t>
      </w:r>
      <w:r w:rsidR="00036785">
        <w:rPr>
          <w:color w:val="000000"/>
        </w:rPr>
        <w:noBreakHyphen/>
      </w:r>
      <w:r>
        <w:rPr>
          <w:color w:val="000000"/>
        </w:rPr>
        <w:t>11</w:t>
      </w:r>
      <w:r w:rsidR="00036785">
        <w:rPr>
          <w:color w:val="000000"/>
        </w:rPr>
        <w:noBreakHyphen/>
      </w:r>
      <w:r>
        <w:rPr>
          <w:color w:val="000000"/>
        </w:rPr>
        <w:t>67.</w:t>
      </w:r>
      <w:r>
        <w:rPr>
          <w:color w:val="000000"/>
        </w:rPr>
        <w:tab/>
      </w:r>
      <w:r w:rsidR="00D22846">
        <w:rPr>
          <w:color w:val="000000"/>
          <w:u w:val="single"/>
        </w:rPr>
        <w:t>(A)</w:t>
      </w:r>
      <w:r w:rsidR="00D22846">
        <w:rPr>
          <w:color w:val="000000"/>
        </w:rPr>
        <w:tab/>
      </w:r>
      <w:r w:rsidR="00D47CC3" w:rsidRPr="002B0C77">
        <w:rPr>
          <w:color w:val="000000"/>
        </w:rPr>
        <w:t>The State Budget and Control Board shall assess and collect a rental charge from all state departments and agencies that occupy State Budget and Control Board space in state</w:t>
      </w:r>
      <w:r w:rsidR="00036785">
        <w:rPr>
          <w:color w:val="000000"/>
        </w:rPr>
        <w:noBreakHyphen/>
      </w:r>
      <w:r w:rsidR="00D47CC3" w:rsidRPr="002B0C77">
        <w:rPr>
          <w:color w:val="000000"/>
        </w:rPr>
        <w:t xml:space="preserve">controlled office buildings. The amount charged each </w:t>
      </w:r>
      <w:r w:rsidR="00D47CC3" w:rsidRPr="002B0C77">
        <w:rPr>
          <w:color w:val="000000"/>
        </w:rPr>
        <w:lastRenderedPageBreak/>
        <w:t>department or agency must be calculated on a square foot, or other equitable basis of measurement, and at rates that will yield sufficient total annual revenue to cover the annual principal and interest due or anticipated on the Capital Improvement Obligations for projects administered or planned by the Office of General Services, and maintenance and operation costs of State Budget and Control Board</w:t>
      </w:r>
      <w:r w:rsidR="00036785">
        <w:rPr>
          <w:color w:val="000000"/>
        </w:rPr>
        <w:noBreakHyphen/>
      </w:r>
      <w:r w:rsidR="00D47CC3" w:rsidRPr="002B0C77">
        <w:rPr>
          <w:color w:val="000000"/>
        </w:rPr>
        <w:t>contro</w:t>
      </w:r>
      <w:r w:rsidR="00881547">
        <w:rPr>
          <w:color w:val="000000"/>
        </w:rPr>
        <w:t>l</w:t>
      </w:r>
      <w:r w:rsidR="00D47CC3" w:rsidRPr="002B0C77">
        <w:rPr>
          <w:color w:val="000000"/>
        </w:rPr>
        <w:t>led office buildings under the supervision of the Office of General Services. The amount collected must be deposited in a special account and must be expended only for payment on Capital Improvement Obligations and maintenance and operations costs of the buildings under the supervision of the Office of General Services.</w:t>
      </w:r>
    </w:p>
    <w:p w:rsidR="00D47CC3" w:rsidRDefault="00D47CC3" w:rsidP="00D47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B0C77">
        <w:rPr>
          <w:color w:val="000000"/>
        </w:rPr>
        <w:tab/>
      </w:r>
      <w:r w:rsidR="00D22846">
        <w:rPr>
          <w:color w:val="000000"/>
          <w:u w:val="single"/>
        </w:rPr>
        <w:t>(B)</w:t>
      </w:r>
      <w:r w:rsidR="00D22846">
        <w:rPr>
          <w:color w:val="000000"/>
        </w:rPr>
        <w:tab/>
      </w:r>
      <w:r w:rsidRPr="002B0C77">
        <w:rPr>
          <w:color w:val="000000"/>
        </w:rPr>
        <w:t>All departments and agencies against which rental charges are assessed and whose operations are financed in whole or in part by federal or other nonappropriated funds are both directed to apportion the payment of these charges equitably among all funds to ensure that each bears its proportionate share.</w:t>
      </w:r>
    </w:p>
    <w:p w:rsidR="00D47CC3" w:rsidRPr="0048539D" w:rsidRDefault="00D47CC3" w:rsidP="00D47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D22846">
        <w:rPr>
          <w:color w:val="000000"/>
          <w:u w:val="single"/>
        </w:rPr>
        <w:t>(C)</w:t>
      </w:r>
      <w:r w:rsidR="00D22846">
        <w:rPr>
          <w:color w:val="000000"/>
        </w:rPr>
        <w:tab/>
      </w:r>
      <w:r>
        <w:rPr>
          <w:color w:val="000000"/>
          <w:u w:val="single"/>
        </w:rPr>
        <w:t xml:space="preserve">Notwithstanding the above provisions of this section, the Adjutant General </w:t>
      </w:r>
      <w:r w:rsidR="00D22846">
        <w:rPr>
          <w:color w:val="000000"/>
          <w:u w:val="single"/>
        </w:rPr>
        <w:t xml:space="preserve">solely </w:t>
      </w:r>
      <w:r>
        <w:rPr>
          <w:color w:val="000000"/>
          <w:u w:val="single"/>
        </w:rPr>
        <w:t xml:space="preserve">is </w:t>
      </w:r>
      <w:r w:rsidR="00906721">
        <w:rPr>
          <w:color w:val="000000"/>
          <w:u w:val="single"/>
        </w:rPr>
        <w:t xml:space="preserve">responsible </w:t>
      </w:r>
      <w:r>
        <w:rPr>
          <w:color w:val="000000"/>
          <w:u w:val="single"/>
        </w:rPr>
        <w:t>financially and administratively for the buildings and grounds located at 1 National Guard Road in Columbia, to include maintaining necessary reserves for deferred and future depreciation and maintenance.  The Adjutant General at this location also</w:t>
      </w:r>
      <w:r w:rsidR="00906721">
        <w:rPr>
          <w:color w:val="000000"/>
          <w:u w:val="single"/>
        </w:rPr>
        <w:t xml:space="preserve"> solely</w:t>
      </w:r>
      <w:r>
        <w:rPr>
          <w:color w:val="000000"/>
          <w:u w:val="single"/>
        </w:rPr>
        <w:t xml:space="preserve"> is responsible for improvement obligatio</w:t>
      </w:r>
      <w:r w:rsidR="00D22846">
        <w:rPr>
          <w:color w:val="000000"/>
          <w:u w:val="single"/>
        </w:rPr>
        <w:t>ns and other costs of operation</w:t>
      </w:r>
      <w:r>
        <w:rPr>
          <w:color w:val="000000"/>
          <w:u w:val="single"/>
        </w:rPr>
        <w:t xml:space="preserve"> including</w:t>
      </w:r>
      <w:r w:rsidR="00D22846">
        <w:rPr>
          <w:color w:val="000000"/>
          <w:u w:val="single"/>
        </w:rPr>
        <w:t>,</w:t>
      </w:r>
      <w:r>
        <w:rPr>
          <w:color w:val="000000"/>
          <w:u w:val="single"/>
        </w:rPr>
        <w:t xml:space="preserve"> but not limited to, building maintenance, systems and equipment maintenance, custodial services, horticulture and grounds maintenance</w:t>
      </w:r>
      <w:r w:rsidR="00906721">
        <w:rPr>
          <w:color w:val="000000"/>
          <w:u w:val="single"/>
        </w:rPr>
        <w:t>,</w:t>
      </w:r>
      <w:r>
        <w:rPr>
          <w:color w:val="000000"/>
          <w:u w:val="single"/>
        </w:rPr>
        <w:t xml:space="preserve"> and insurance and utilities.  The South Carolina Budget and Control Board</w:t>
      </w:r>
      <w:r w:rsidR="00906721">
        <w:rPr>
          <w:color w:val="000000"/>
          <w:u w:val="single"/>
        </w:rPr>
        <w:t>,</w:t>
      </w:r>
      <w:r>
        <w:rPr>
          <w:color w:val="000000"/>
          <w:u w:val="single"/>
        </w:rPr>
        <w:t xml:space="preserve"> on the </w:t>
      </w:r>
      <w:r w:rsidR="00D22846">
        <w:rPr>
          <w:color w:val="000000"/>
          <w:u w:val="single"/>
        </w:rPr>
        <w:t xml:space="preserve">effective date of this </w:t>
      </w:r>
      <w:r w:rsidR="00036785">
        <w:rPr>
          <w:color w:val="000000"/>
          <w:u w:val="single"/>
        </w:rPr>
        <w:t>sub</w:t>
      </w:r>
      <w:r w:rsidR="00D22846">
        <w:rPr>
          <w:color w:val="000000"/>
          <w:u w:val="single"/>
        </w:rPr>
        <w:t>section</w:t>
      </w:r>
      <w:r w:rsidR="00906721">
        <w:rPr>
          <w:color w:val="000000"/>
          <w:u w:val="single"/>
        </w:rPr>
        <w:t>,</w:t>
      </w:r>
      <w:r>
        <w:rPr>
          <w:color w:val="000000"/>
          <w:u w:val="single"/>
        </w:rPr>
        <w:t xml:space="preserve"> shall have no responsibility for any deferred or future maintenance and repair </w:t>
      </w:r>
      <w:r w:rsidR="0048539D">
        <w:rPr>
          <w:color w:val="000000"/>
          <w:u w:val="single"/>
        </w:rPr>
        <w:t>of these buildings and grounds.</w:t>
      </w:r>
      <w:r w:rsidR="0048539D">
        <w:rPr>
          <w:color w:val="000000"/>
        </w:rPr>
        <w:t>”</w:t>
      </w:r>
    </w:p>
    <w:p w:rsidR="000403C6" w:rsidRDefault="000403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403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8539D">
        <w:t>2</w:t>
      </w:r>
      <w:r>
        <w:t>.</w:t>
      </w:r>
      <w:r>
        <w:tab/>
        <w:t>This act takes effect upon approval by the Governor.</w:t>
      </w:r>
    </w:p>
    <w:p w:rsidR="00957C6A" w:rsidRDefault="0003678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57C6A" w:rsidRDefault="00957C6A" w:rsidP="00DA6DF3">
      <w:pPr>
        <w:suppressAutoHyphens/>
      </w:pPr>
    </w:p>
    <w:sectPr w:rsidR="00957C6A" w:rsidSect="00DA6DF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2846" w:rsidRDefault="00D22846" w:rsidP="009F0C77">
      <w:r>
        <w:separator/>
      </w:r>
    </w:p>
  </w:endnote>
  <w:endnote w:type="continuationSeparator" w:id="0">
    <w:p w:rsidR="00D22846" w:rsidRDefault="00D228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7772BC0-C4C2-45BB-A339-2DBA1E513A49}"/>
    <w:embedBold r:id="rId2" w:fontKey="{B6C3B301-0245-464C-A667-71291266E73D}"/>
  </w:font>
  <w:font w:name="Calibri">
    <w:panose1 w:val="020F0502020204030204"/>
    <w:charset w:val="00"/>
    <w:family w:val="swiss"/>
    <w:pitch w:val="variable"/>
    <w:sig w:usb0="E10002FF" w:usb1="4000ACFF" w:usb2="00000009" w:usb3="00000000" w:csb0="0000019F" w:csb1="00000000"/>
    <w:embedRegular r:id="rId3" w:fontKey="{6601DA50-5CF3-4825-96BC-544114C7FBDB}"/>
  </w:font>
  <w:font w:name="Tahoma">
    <w:panose1 w:val="020B0604030504040204"/>
    <w:charset w:val="00"/>
    <w:family w:val="swiss"/>
    <w:pitch w:val="variable"/>
    <w:sig w:usb0="21002A87" w:usb1="80000000" w:usb2="00000008" w:usb3="00000000" w:csb0="000101FF" w:csb1="00000000"/>
    <w:embedRegular r:id="rId4" w:fontKey="{ED35A889-47BA-48B8-990C-B2A304662CDD}"/>
  </w:font>
  <w:font w:name="Cambria">
    <w:panose1 w:val="02040503050406030204"/>
    <w:charset w:val="00"/>
    <w:family w:val="roman"/>
    <w:pitch w:val="variable"/>
    <w:sig w:usb0="E00002FF" w:usb1="400004FF" w:usb2="00000000" w:usb3="00000000" w:csb0="0000019F" w:csb1="00000000"/>
    <w:embedRegular r:id="rId5" w:fontKey="{8BB4FF57-CE9E-4CA2-8290-5E221969D8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6DF3" w:rsidRPr="00957C6A" w:rsidRDefault="00DA6DF3" w:rsidP="00957C6A">
    <w:pPr>
      <w:pStyle w:val="Footer"/>
      <w:tabs>
        <w:tab w:val="clear" w:pos="4680"/>
        <w:tab w:val="clear" w:pos="9360"/>
        <w:tab w:val="center" w:pos="2995"/>
      </w:tabs>
      <w:spacing w:before="120"/>
    </w:pPr>
    <w:r>
      <w:t>[4577]</w:t>
    </w:r>
    <w:r>
      <w:tab/>
    </w:r>
    <w:r w:rsidR="008E3B6C">
      <w:fldChar w:fldCharType="begin"/>
    </w:r>
    <w:r w:rsidR="008E3B6C">
      <w:instrText xml:space="preserve"> PAGE  \* MERGEFORMAT </w:instrText>
    </w:r>
    <w:r w:rsidR="008E3B6C">
      <w:fldChar w:fldCharType="separate"/>
    </w:r>
    <w:r w:rsidR="00D72014">
      <w:rPr>
        <w:noProof/>
      </w:rPr>
      <w:t>1</w:t>
    </w:r>
    <w:r w:rsidR="008E3B6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2846" w:rsidRDefault="00D22846" w:rsidP="009F0C77">
      <w:r>
        <w:separator/>
      </w:r>
    </w:p>
  </w:footnote>
  <w:footnote w:type="continuationSeparator" w:id="0">
    <w:p w:rsidR="00D22846" w:rsidRDefault="00D228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389SD14"/>
    <w:docVar w:name="CoverBillType" w:val="b"/>
    <w:docVar w:name="docpath" w:val="L:\Council\bills\NL\13389SD14.DOCX"/>
    <w:docVar w:name="dvBillNumber" w:val="4577"/>
    <w:docVar w:name="dvBillNumberPrefix" w:val="H. "/>
    <w:docVar w:name="dvOriginalBody" w:val="House"/>
    <w:docVar w:name="dvSteno" w:val="NL"/>
    <w:docVar w:name="NameofBody" w:val="h"/>
    <w:docVar w:name="vgroup2" w:val="Council"/>
  </w:docVars>
  <w:rsids>
    <w:rsidRoot w:val="001E31C3"/>
    <w:rsid w:val="00011869"/>
    <w:rsid w:val="00036785"/>
    <w:rsid w:val="000403C6"/>
    <w:rsid w:val="000643AD"/>
    <w:rsid w:val="000E1785"/>
    <w:rsid w:val="000F40FA"/>
    <w:rsid w:val="0010776B"/>
    <w:rsid w:val="00133E66"/>
    <w:rsid w:val="001435A3"/>
    <w:rsid w:val="001D08F2"/>
    <w:rsid w:val="001D525B"/>
    <w:rsid w:val="001D7F4F"/>
    <w:rsid w:val="001E31C3"/>
    <w:rsid w:val="002321B6"/>
    <w:rsid w:val="00250967"/>
    <w:rsid w:val="002543C8"/>
    <w:rsid w:val="00284AAE"/>
    <w:rsid w:val="002E5912"/>
    <w:rsid w:val="00301B21"/>
    <w:rsid w:val="00325348"/>
    <w:rsid w:val="0032732C"/>
    <w:rsid w:val="00336AD0"/>
    <w:rsid w:val="00351D8D"/>
    <w:rsid w:val="0037079A"/>
    <w:rsid w:val="003D01E8"/>
    <w:rsid w:val="003E5288"/>
    <w:rsid w:val="003F6D79"/>
    <w:rsid w:val="0041760A"/>
    <w:rsid w:val="00417C01"/>
    <w:rsid w:val="0045422E"/>
    <w:rsid w:val="004809EE"/>
    <w:rsid w:val="0048539D"/>
    <w:rsid w:val="004E7D54"/>
    <w:rsid w:val="005273C6"/>
    <w:rsid w:val="00530A69"/>
    <w:rsid w:val="00545593"/>
    <w:rsid w:val="00577C6C"/>
    <w:rsid w:val="005C2FE2"/>
    <w:rsid w:val="005E2BC9"/>
    <w:rsid w:val="00605102"/>
    <w:rsid w:val="006215AA"/>
    <w:rsid w:val="00687A67"/>
    <w:rsid w:val="006913C9"/>
    <w:rsid w:val="0069470D"/>
    <w:rsid w:val="006D022F"/>
    <w:rsid w:val="00734F00"/>
    <w:rsid w:val="007A70AE"/>
    <w:rsid w:val="008362E8"/>
    <w:rsid w:val="00881547"/>
    <w:rsid w:val="008A1768"/>
    <w:rsid w:val="008E3B6C"/>
    <w:rsid w:val="008F0F33"/>
    <w:rsid w:val="008F4429"/>
    <w:rsid w:val="00906721"/>
    <w:rsid w:val="0094021A"/>
    <w:rsid w:val="00957C6A"/>
    <w:rsid w:val="00977DE4"/>
    <w:rsid w:val="009A3EB8"/>
    <w:rsid w:val="009B44AF"/>
    <w:rsid w:val="009C6A0B"/>
    <w:rsid w:val="009D4335"/>
    <w:rsid w:val="009F0C77"/>
    <w:rsid w:val="009F4DD1"/>
    <w:rsid w:val="00A03856"/>
    <w:rsid w:val="00A41684"/>
    <w:rsid w:val="00A64E80"/>
    <w:rsid w:val="00A72BCD"/>
    <w:rsid w:val="00A741D9"/>
    <w:rsid w:val="00A833AB"/>
    <w:rsid w:val="00A9741D"/>
    <w:rsid w:val="00AD4B17"/>
    <w:rsid w:val="00B412D4"/>
    <w:rsid w:val="00BE3C22"/>
    <w:rsid w:val="00C0345E"/>
    <w:rsid w:val="00C3483A"/>
    <w:rsid w:val="00C74E9D"/>
    <w:rsid w:val="00C766AF"/>
    <w:rsid w:val="00C82FD3"/>
    <w:rsid w:val="00C92819"/>
    <w:rsid w:val="00CC6B7B"/>
    <w:rsid w:val="00CD2089"/>
    <w:rsid w:val="00D22846"/>
    <w:rsid w:val="00D47CC3"/>
    <w:rsid w:val="00D72014"/>
    <w:rsid w:val="00D73A67"/>
    <w:rsid w:val="00D970A9"/>
    <w:rsid w:val="00DA6DF3"/>
    <w:rsid w:val="00DF3845"/>
    <w:rsid w:val="00E02DDD"/>
    <w:rsid w:val="00E41911"/>
    <w:rsid w:val="00E92EEF"/>
    <w:rsid w:val="00F24442"/>
    <w:rsid w:val="00F32561"/>
    <w:rsid w:val="00F50AE3"/>
    <w:rsid w:val="00F547A8"/>
    <w:rsid w:val="00F67CF1"/>
    <w:rsid w:val="00F840F0"/>
    <w:rsid w:val="00FB0D0D"/>
    <w:rsid w:val="00FB43B4"/>
    <w:rsid w:val="00FB5B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F0D4D6C-AC85-4886-BE76-888C919A2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8539D"/>
    <w:rPr>
      <w:rFonts w:ascii="Tahoma" w:hAnsi="Tahoma" w:cs="Tahoma"/>
      <w:sz w:val="16"/>
      <w:szCs w:val="16"/>
    </w:rPr>
  </w:style>
  <w:style w:type="character" w:customStyle="1" w:styleId="BalloonTextChar">
    <w:name w:val="Balloon Text Char"/>
    <w:basedOn w:val="DefaultParagraphFont"/>
    <w:link w:val="BalloonText"/>
    <w:uiPriority w:val="99"/>
    <w:semiHidden/>
    <w:rsid w:val="0048539D"/>
    <w:rPr>
      <w:rFonts w:ascii="Tahoma" w:eastAsia="Times New Roman" w:hAnsi="Tahoma" w:cs="Tahoma"/>
      <w:sz w:val="16"/>
      <w:szCs w:val="16"/>
    </w:rPr>
  </w:style>
  <w:style w:type="character" w:styleId="Hyperlink">
    <w:name w:val="Hyperlink"/>
    <w:basedOn w:val="DefaultParagraphFont"/>
    <w:uiPriority w:val="99"/>
    <w:unhideWhenUsed/>
    <w:rsid w:val="00DA6DF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2-04-14.docx" TargetMode="External"/><Relationship Id="rId3" Type="http://schemas.openxmlformats.org/officeDocument/2006/relationships/settings" Target="settings.xml"/><Relationship Id="rId7" Type="http://schemas.openxmlformats.org/officeDocument/2006/relationships/hyperlink" Target="file:///H:\HJ%20Archive\2014\02-0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577_201402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E566B4-5016-4A61-B321-36D1B420A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598</Words>
  <Characters>3413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4577: Adjutant General - South Carolina Legislature Online</dc:title>
  <dc:creator>nancylee</dc:creator>
  <cp:lastModifiedBy>N Cumfer</cp:lastModifiedBy>
  <cp:revision>7</cp:revision>
  <cp:lastPrinted>2014-01-21T13:57:00Z</cp:lastPrinted>
  <dcterms:created xsi:type="dcterms:W3CDTF">2014-02-04T18:29:00Z</dcterms:created>
  <dcterms:modified xsi:type="dcterms:W3CDTF">2014-12-05T16:58:00Z</dcterms:modified>
</cp:coreProperties>
</file>