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B3D" w:rsidRDefault="00723B3D" w:rsidP="00723B3D">
      <w:pPr>
        <w:widowControl w:val="0"/>
        <w:jc w:val="center"/>
      </w:pPr>
      <w:r w:rsidRPr="00723B3D">
        <w:rPr>
          <w:b/>
        </w:rPr>
        <w:t>South Carolina General Assembly</w:t>
      </w:r>
    </w:p>
    <w:p w:rsidR="00723B3D" w:rsidRDefault="00723B3D" w:rsidP="00723B3D">
      <w:pPr>
        <w:widowControl w:val="0"/>
        <w:jc w:val="center"/>
      </w:pPr>
      <w:r>
        <w:t>120th Session, 2013-2014</w:t>
      </w:r>
    </w:p>
    <w:p w:rsidR="00723B3D" w:rsidRDefault="00723B3D" w:rsidP="00723B3D">
      <w:pPr>
        <w:widowControl w:val="0"/>
        <w:jc w:val="left"/>
      </w:pPr>
    </w:p>
    <w:p w:rsidR="00723B3D" w:rsidRDefault="00723B3D" w:rsidP="00723B3D">
      <w:pPr>
        <w:widowControl w:val="0"/>
        <w:jc w:val="left"/>
        <w:rPr>
          <w:b/>
        </w:rPr>
      </w:pPr>
      <w:r w:rsidRPr="00723B3D">
        <w:rPr>
          <w:b/>
        </w:rPr>
        <w:t>H. 4737</w:t>
      </w:r>
    </w:p>
    <w:p w:rsidR="00723B3D" w:rsidRDefault="00723B3D" w:rsidP="00723B3D">
      <w:pPr>
        <w:widowControl w:val="0"/>
        <w:jc w:val="left"/>
        <w:rPr>
          <w:b/>
        </w:rPr>
      </w:pPr>
    </w:p>
    <w:p w:rsidR="00723B3D" w:rsidRDefault="00723B3D" w:rsidP="00723B3D">
      <w:pPr>
        <w:widowControl w:val="0"/>
        <w:jc w:val="left"/>
      </w:pPr>
      <w:r w:rsidRPr="00723B3D">
        <w:rPr>
          <w:b/>
        </w:rPr>
        <w:t>STATUS INFORMATION</w:t>
      </w:r>
    </w:p>
    <w:p w:rsidR="00723B3D" w:rsidRDefault="00723B3D" w:rsidP="00723B3D">
      <w:pPr>
        <w:widowControl w:val="0"/>
        <w:jc w:val="left"/>
      </w:pPr>
    </w:p>
    <w:p w:rsidR="00723B3D" w:rsidRDefault="00723B3D" w:rsidP="00723B3D">
      <w:pPr>
        <w:widowControl w:val="0"/>
        <w:jc w:val="left"/>
      </w:pPr>
      <w:r>
        <w:t>General Bill</w:t>
      </w:r>
    </w:p>
    <w:p w:rsidR="00723B3D" w:rsidRDefault="00723B3D" w:rsidP="00723B3D">
      <w:pPr>
        <w:widowControl w:val="0"/>
        <w:jc w:val="left"/>
      </w:pPr>
      <w:r>
        <w:t>Sponsors: Rep. Spires</w:t>
      </w:r>
    </w:p>
    <w:p w:rsidR="00723B3D" w:rsidRDefault="00723B3D" w:rsidP="00723B3D">
      <w:pPr>
        <w:widowControl w:val="0"/>
        <w:jc w:val="left"/>
      </w:pPr>
      <w:r>
        <w:t>Document Path: l:\council\bills\nbd\11306ac14.docx</w:t>
      </w:r>
    </w:p>
    <w:p w:rsidR="00723B3D" w:rsidRDefault="00723B3D" w:rsidP="00723B3D">
      <w:pPr>
        <w:widowControl w:val="0"/>
        <w:jc w:val="left"/>
      </w:pPr>
    </w:p>
    <w:p w:rsidR="00723B3D" w:rsidRDefault="00723B3D" w:rsidP="00723B3D">
      <w:pPr>
        <w:widowControl w:val="0"/>
        <w:jc w:val="left"/>
      </w:pPr>
      <w:r>
        <w:t>Introduced in the House on February 20, 2014</w:t>
      </w:r>
    </w:p>
    <w:p w:rsidR="00723B3D" w:rsidRDefault="00723B3D" w:rsidP="00723B3D">
      <w:pPr>
        <w:widowControl w:val="0"/>
        <w:jc w:val="left"/>
      </w:pPr>
      <w:r>
        <w:t xml:space="preserve">Currently residing in the House Committee on </w:t>
      </w:r>
      <w:r w:rsidRPr="00723B3D">
        <w:rPr>
          <w:b/>
        </w:rPr>
        <w:t>Medical, Military, Public and Municipal Affairs</w:t>
      </w:r>
    </w:p>
    <w:p w:rsidR="00723B3D" w:rsidRDefault="00723B3D" w:rsidP="00723B3D">
      <w:pPr>
        <w:widowControl w:val="0"/>
        <w:jc w:val="left"/>
      </w:pPr>
    </w:p>
    <w:p w:rsidR="00723B3D" w:rsidRDefault="00723B3D" w:rsidP="00723B3D">
      <w:pPr>
        <w:widowControl w:val="0"/>
        <w:jc w:val="left"/>
      </w:pPr>
      <w:r>
        <w:t xml:space="preserve">Summary: </w:t>
      </w:r>
      <w:r w:rsidR="007D0267">
        <w:t>Drugs</w:t>
      </w:r>
    </w:p>
    <w:p w:rsidR="00723B3D" w:rsidRDefault="00723B3D" w:rsidP="00723B3D">
      <w:pPr>
        <w:widowControl w:val="0"/>
        <w:jc w:val="left"/>
      </w:pPr>
    </w:p>
    <w:p w:rsidR="00723B3D" w:rsidRDefault="00723B3D" w:rsidP="00723B3D">
      <w:pPr>
        <w:widowControl w:val="0"/>
        <w:jc w:val="left"/>
      </w:pPr>
    </w:p>
    <w:p w:rsidR="00723B3D" w:rsidRDefault="00723B3D" w:rsidP="00723B3D">
      <w:pPr>
        <w:widowControl w:val="0"/>
        <w:tabs>
          <w:tab w:val="center" w:pos="590"/>
          <w:tab w:val="center" w:pos="1440"/>
          <w:tab w:val="left" w:pos="1872"/>
          <w:tab w:val="left" w:pos="9187"/>
        </w:tabs>
        <w:jc w:val="left"/>
      </w:pPr>
      <w:r w:rsidRPr="00723B3D">
        <w:rPr>
          <w:b/>
        </w:rPr>
        <w:t>HISTORY OF LEGISLATIVE ACTIONS</w:t>
      </w:r>
    </w:p>
    <w:p w:rsidR="00723B3D" w:rsidRDefault="00723B3D" w:rsidP="00723B3D">
      <w:pPr>
        <w:widowControl w:val="0"/>
        <w:tabs>
          <w:tab w:val="center" w:pos="590"/>
          <w:tab w:val="center" w:pos="1440"/>
          <w:tab w:val="left" w:pos="1872"/>
          <w:tab w:val="left" w:pos="9187"/>
        </w:tabs>
        <w:jc w:val="left"/>
      </w:pPr>
    </w:p>
    <w:p w:rsidR="00723B3D" w:rsidRPr="00723B3D" w:rsidRDefault="00723B3D" w:rsidP="00723B3D">
      <w:pPr>
        <w:widowControl w:val="0"/>
        <w:tabs>
          <w:tab w:val="center" w:pos="590"/>
          <w:tab w:val="center" w:pos="1440"/>
          <w:tab w:val="left" w:pos="1872"/>
          <w:tab w:val="left" w:pos="9187"/>
        </w:tabs>
        <w:jc w:val="left"/>
      </w:pPr>
      <w:r w:rsidRPr="00723B3D">
        <w:rPr>
          <w:u w:val="single"/>
        </w:rPr>
        <w:tab/>
        <w:t>Date</w:t>
      </w:r>
      <w:r w:rsidRPr="00723B3D">
        <w:rPr>
          <w:u w:val="single"/>
        </w:rPr>
        <w:tab/>
        <w:t>Body</w:t>
      </w:r>
      <w:r w:rsidRPr="00723B3D">
        <w:rPr>
          <w:u w:val="single"/>
        </w:rPr>
        <w:tab/>
        <w:t>Action Description with journal page number</w:t>
      </w:r>
      <w:r w:rsidRPr="00723B3D">
        <w:rPr>
          <w:u w:val="single"/>
        </w:rPr>
        <w:tab/>
      </w:r>
      <w:bookmarkStart w:id="0" w:name="_GoBack"/>
      <w:bookmarkEnd w:id="0"/>
    </w:p>
    <w:p w:rsidR="00A64B62" w:rsidRDefault="00A64B62" w:rsidP="00A64B62">
      <w:pPr>
        <w:widowControl w:val="0"/>
        <w:tabs>
          <w:tab w:val="right" w:pos="1008"/>
          <w:tab w:val="left" w:pos="1152"/>
          <w:tab w:val="left" w:pos="1872"/>
          <w:tab w:val="left" w:pos="9187"/>
        </w:tabs>
        <w:ind w:left="2088" w:hanging="2088"/>
        <w:jc w:val="left"/>
      </w:pPr>
      <w:r>
        <w:tab/>
        <w:t>2/20/2014</w:t>
      </w:r>
      <w:r>
        <w:tab/>
        <w:t>House</w:t>
      </w:r>
      <w:r>
        <w:tab/>
      </w:r>
      <w:r w:rsidRPr="001B6F8B">
        <w:t>Introduced and read first time (</w:t>
      </w:r>
      <w:hyperlink r:id="rId7" w:history="1">
        <w:r w:rsidRPr="001B6F8B">
          <w:rPr>
            <w:rStyle w:val="Hyperlink"/>
          </w:rPr>
          <w:t>House Journal</w:t>
        </w:r>
        <w:r w:rsidRPr="001B6F8B">
          <w:rPr>
            <w:rStyle w:val="Hyperlink"/>
          </w:rPr>
          <w:noBreakHyphen/>
          <w:t>page 33</w:t>
        </w:r>
      </w:hyperlink>
      <w:r w:rsidRPr="001B6F8B">
        <w:t>)</w:t>
      </w:r>
    </w:p>
    <w:p w:rsidR="00A64B62" w:rsidRDefault="00A64B62" w:rsidP="00A64B62">
      <w:pPr>
        <w:widowControl w:val="0"/>
        <w:tabs>
          <w:tab w:val="right" w:pos="1008"/>
          <w:tab w:val="left" w:pos="1152"/>
          <w:tab w:val="left" w:pos="1872"/>
          <w:tab w:val="left" w:pos="9187"/>
        </w:tabs>
        <w:ind w:left="2088" w:hanging="2088"/>
        <w:jc w:val="left"/>
      </w:pPr>
      <w:r>
        <w:tab/>
        <w:t>2/20/2014</w:t>
      </w:r>
      <w:r>
        <w:tab/>
        <w:t>House</w:t>
      </w:r>
      <w:r>
        <w:tab/>
      </w:r>
      <w:r w:rsidRPr="001B6F8B">
        <w:t xml:space="preserve">Referred to </w:t>
      </w:r>
      <w:r>
        <w:t xml:space="preserve">Committee on </w:t>
      </w:r>
      <w:r w:rsidRPr="001B6F8B">
        <w:rPr>
          <w:b/>
        </w:rPr>
        <w:t>Medical, Military, Public and Municipal Affairs</w:t>
      </w:r>
      <w:r w:rsidRPr="001B6F8B">
        <w:t xml:space="preserve"> (</w:t>
      </w:r>
      <w:hyperlink r:id="rId8" w:history="1">
        <w:r w:rsidRPr="001B6F8B">
          <w:rPr>
            <w:rStyle w:val="Hyperlink"/>
          </w:rPr>
          <w:t>House Journal</w:t>
        </w:r>
        <w:r w:rsidRPr="001B6F8B">
          <w:rPr>
            <w:rStyle w:val="Hyperlink"/>
          </w:rPr>
          <w:noBreakHyphen/>
          <w:t>page 33</w:t>
        </w:r>
      </w:hyperlink>
      <w:r w:rsidRPr="001B6F8B">
        <w:t>)</w:t>
      </w:r>
    </w:p>
    <w:p w:rsidR="00A64B62" w:rsidRDefault="00A64B62" w:rsidP="00A64B62">
      <w:pPr>
        <w:widowControl w:val="0"/>
        <w:tabs>
          <w:tab w:val="right" w:pos="1008"/>
          <w:tab w:val="left" w:pos="1152"/>
          <w:tab w:val="left" w:pos="1872"/>
          <w:tab w:val="left" w:pos="9187"/>
        </w:tabs>
        <w:ind w:left="2088" w:hanging="2088"/>
        <w:jc w:val="left"/>
      </w:pPr>
    </w:p>
    <w:p w:rsidR="00723B3D" w:rsidRPr="00723B3D" w:rsidRDefault="00723B3D" w:rsidP="00723B3D">
      <w:pPr>
        <w:widowControl w:val="0"/>
        <w:tabs>
          <w:tab w:val="right" w:pos="1008"/>
          <w:tab w:val="left" w:pos="1152"/>
          <w:tab w:val="left" w:pos="1872"/>
          <w:tab w:val="left" w:pos="9187"/>
        </w:tabs>
        <w:ind w:left="2088" w:hanging="2088"/>
        <w:jc w:val="left"/>
      </w:pPr>
    </w:p>
    <w:p w:rsidR="00723B3D" w:rsidRDefault="00723B3D" w:rsidP="00723B3D">
      <w:pPr>
        <w:widowControl w:val="0"/>
        <w:jc w:val="left"/>
      </w:pPr>
      <w:r w:rsidRPr="00723B3D">
        <w:rPr>
          <w:b/>
        </w:rPr>
        <w:t>VERSIONS OF THIS BILL</w:t>
      </w:r>
    </w:p>
    <w:p w:rsidR="00723B3D" w:rsidRDefault="00723B3D" w:rsidP="00723B3D">
      <w:pPr>
        <w:widowControl w:val="0"/>
        <w:jc w:val="left"/>
      </w:pPr>
    </w:p>
    <w:p w:rsidR="00723B3D" w:rsidRDefault="005E2D27" w:rsidP="00723B3D">
      <w:pPr>
        <w:widowControl w:val="0"/>
        <w:jc w:val="left"/>
      </w:pPr>
      <w:hyperlink r:id="rId9" w:history="1">
        <w:r w:rsidR="00723B3D">
          <w:rPr>
            <w:rStyle w:val="Hyperlink"/>
          </w:rPr>
          <w:t>2/20/2014</w:t>
        </w:r>
      </w:hyperlink>
    </w:p>
    <w:p w:rsidR="00723B3D" w:rsidRDefault="00723B3D" w:rsidP="00723B3D"/>
    <w:p w:rsidR="00723B3D" w:rsidRDefault="00723B3D" w:rsidP="00723B3D">
      <w:pPr>
        <w:sectPr w:rsidR="00723B3D" w:rsidSect="00723B3D">
          <w:pgSz w:w="12240" w:h="15840" w:code="1"/>
          <w:pgMar w:top="1080" w:right="1440" w:bottom="1080" w:left="1440" w:header="720" w:footer="720" w:gutter="0"/>
          <w:cols w:space="720"/>
          <w:noEndnote/>
          <w:docGrid w:linePitch="360"/>
        </w:sectPr>
      </w:pPr>
    </w:p>
    <w:p w:rsidR="00C7117A" w:rsidRDefault="00C7117A" w:rsidP="00C7117A">
      <w:pPr>
        <w:pStyle w:val="BillDots"/>
      </w:pPr>
    </w:p>
    <w:p w:rsidR="00C7117A" w:rsidRDefault="00C7117A" w:rsidP="00C7117A">
      <w:pPr>
        <w:pStyle w:val="Numbersforbill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7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C906DF">
        <w:noBreakHyphen/>
      </w:r>
      <w:r>
        <w:t>53</w:t>
      </w:r>
      <w:r w:rsidR="00C906DF">
        <w:noBreakHyphen/>
      </w:r>
      <w:r>
        <w:t>398, AS AMENDED, CODE OF LAWS OF SOUTH CAROLINA, 1976, RELATING TO THE SALE AND REGULATION OF PRODUCTS CONTAINING EPHEDRINE, PSEUDOEPHEDRINE, OR PHENYLPROPANOLAMINE, SO AS TO PROVIDE THAT THESE MEDICATIONS ONLY MAY BE SOLD UPON THE PRESCRIPTION OF A PHYSICIAN OR OTHER LICENSED PERSON WHO HAS PRESCRIPTIVE AUTHORITY.</w:t>
      </w:r>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906DF">
        <w:noBreakHyphen/>
      </w:r>
      <w:r>
        <w:t>53</w:t>
      </w:r>
      <w:r w:rsidR="00C906DF">
        <w:noBreakHyphen/>
      </w:r>
      <w:r>
        <w:t>398 of the 1976 Code, as last amended by Act 242 of 2010, is further amended to read:</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CA" w:rsidRPr="008A7550"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906DF">
        <w:noBreakHyphen/>
      </w:r>
      <w:r>
        <w:t>53</w:t>
      </w:r>
      <w:r w:rsidR="00C906DF">
        <w:noBreakHyphen/>
      </w:r>
      <w:r>
        <w:t>398.</w:t>
      </w:r>
      <w:r w:rsidRPr="0075533C">
        <w:tab/>
      </w:r>
      <w:r w:rsidRPr="0075533C">
        <w:rPr>
          <w:color w:val="000000"/>
        </w:rPr>
        <w:t>(A)</w:t>
      </w:r>
      <w:r>
        <w:rPr>
          <w:color w:val="000000"/>
        </w:rPr>
        <w:tab/>
      </w:r>
      <w:r w:rsidRPr="00CA1E27">
        <w:rPr>
          <w:strike/>
          <w:color w:val="000000"/>
        </w:rPr>
        <w:t>Nonprescription</w:t>
      </w:r>
      <w:r w:rsidRPr="008A7550">
        <w:rPr>
          <w:strike/>
          <w:color w:val="000000"/>
        </w:rPr>
        <w:t xml:space="preserve"> products whose sole active ingredient is</w:t>
      </w:r>
      <w:r w:rsidRPr="00DB3C80">
        <w:rPr>
          <w:color w:val="000000"/>
        </w:rPr>
        <w:t xml:space="preserve"> </w:t>
      </w:r>
      <w:r>
        <w:rPr>
          <w:color w:val="000000"/>
          <w:u w:val="single"/>
        </w:rPr>
        <w:t xml:space="preserve">Medications </w:t>
      </w:r>
      <w:r w:rsidRPr="004A57A9">
        <w:rPr>
          <w:color w:val="000000"/>
          <w:u w:val="single"/>
        </w:rPr>
        <w:t>containing</w:t>
      </w:r>
      <w:r>
        <w:rPr>
          <w:color w:val="000000"/>
        </w:rPr>
        <w:t xml:space="preserve"> </w:t>
      </w:r>
      <w:r w:rsidRPr="002267AC">
        <w:rPr>
          <w:color w:val="000000"/>
        </w:rPr>
        <w:t>ephedrine</w:t>
      </w:r>
      <w:r w:rsidRPr="00DB3C80">
        <w:rPr>
          <w:color w:val="000000"/>
        </w:rPr>
        <w:t xml:space="preserve">, pseudoephedrine, or phenylpropanolamine </w:t>
      </w:r>
      <w:r>
        <w:rPr>
          <w:color w:val="000000"/>
          <w:u w:val="single"/>
        </w:rPr>
        <w:t>only</w:t>
      </w:r>
      <w:r w:rsidRPr="00DB3C80">
        <w:rPr>
          <w:color w:val="000000"/>
        </w:rPr>
        <w:t xml:space="preserve"> may</w:t>
      </w:r>
      <w:r>
        <w:rPr>
          <w:color w:val="000000"/>
        </w:rPr>
        <w:t xml:space="preserve"> </w:t>
      </w:r>
      <w:r w:rsidRPr="00DB3C80">
        <w:rPr>
          <w:color w:val="000000"/>
        </w:rPr>
        <w:t xml:space="preserve">be </w:t>
      </w:r>
      <w:r w:rsidRPr="00CA1E27">
        <w:rPr>
          <w:strike/>
          <w:color w:val="000000"/>
        </w:rPr>
        <w:t>offered for retail sale only if</w:t>
      </w:r>
      <w:r w:rsidRPr="00DB3C80">
        <w:rPr>
          <w:color w:val="000000"/>
        </w:rPr>
        <w:t xml:space="preserve"> </w:t>
      </w:r>
      <w:r w:rsidRPr="002267AC">
        <w:rPr>
          <w:color w:val="000000"/>
        </w:rPr>
        <w:t>sold</w:t>
      </w:r>
      <w:r w:rsidRPr="00DB3C80">
        <w:rPr>
          <w:color w:val="000000"/>
        </w:rPr>
        <w:t xml:space="preserve"> </w:t>
      </w:r>
      <w:r w:rsidRPr="00CA1E27">
        <w:rPr>
          <w:strike/>
          <w:color w:val="000000"/>
        </w:rPr>
        <w:t>in blister packaging</w:t>
      </w:r>
      <w:r>
        <w:rPr>
          <w:color w:val="000000"/>
        </w:rPr>
        <w:t xml:space="preserve"> </w:t>
      </w:r>
      <w:r>
        <w:rPr>
          <w:color w:val="000000"/>
          <w:u w:val="single"/>
        </w:rPr>
        <w:t>upon the prescription of a physician or a person licensed pursuant to Title 40 who has prescriptive authority</w:t>
      </w:r>
      <w:r w:rsidRPr="00DB3C80">
        <w:rPr>
          <w:color w:val="000000"/>
        </w:rPr>
        <w:t xml:space="preserve">. </w:t>
      </w:r>
      <w:r w:rsidRPr="008A7550">
        <w:rPr>
          <w:strike/>
          <w:color w:val="000000"/>
        </w:rPr>
        <w:t>The retailer shall ensure that such products are not offered for retail sale by self</w:t>
      </w:r>
      <w:r w:rsidR="00C906DF">
        <w:rPr>
          <w:strike/>
          <w:color w:val="000000"/>
        </w:rPr>
        <w:noBreakHyphen/>
      </w:r>
      <w:r w:rsidRPr="008A7550">
        <w:rPr>
          <w:strike/>
          <w:color w:val="000000"/>
        </w:rPr>
        <w:t>service but only from behind a counter or other barrier so that such products are not directly accessible by the public but only by an employee or agent of the retailer</w:t>
      </w:r>
      <w:r w:rsidRPr="008A7550">
        <w:rPr>
          <w:color w:val="000000"/>
        </w:rPr>
        <w:t xml:space="preserve"> </w:t>
      </w:r>
      <w:r w:rsidRPr="008A7550">
        <w:rPr>
          <w:color w:val="000000"/>
          <w:u w:val="single"/>
        </w:rPr>
        <w:t>A pharmacist</w:t>
      </w:r>
      <w:r>
        <w:rPr>
          <w:color w:val="000000"/>
          <w:u w:val="single"/>
        </w:rPr>
        <w:t xml:space="preserve"> shall store and maintain these medications</w:t>
      </w:r>
      <w:r w:rsidRPr="008A7550">
        <w:rPr>
          <w:color w:val="000000"/>
          <w:u w:val="single"/>
        </w:rPr>
        <w:t xml:space="preserve"> in accordance with </w:t>
      </w:r>
      <w:r>
        <w:rPr>
          <w:color w:val="000000"/>
          <w:u w:val="single"/>
        </w:rPr>
        <w:t>applicable state and federal law</w:t>
      </w:r>
      <w:r w:rsidRPr="008574B5">
        <w:rPr>
          <w:color w:val="000000"/>
        </w:rPr>
        <w:t>.</w:t>
      </w:r>
    </w:p>
    <w:p w:rsidR="00BC6CCA" w:rsidRPr="0075533C"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75533C">
        <w:rPr>
          <w:color w:val="000000"/>
        </w:rPr>
        <w:t>(B)</w:t>
      </w:r>
      <w:r w:rsidRPr="0075533C">
        <w:rPr>
          <w:strike/>
          <w:color w:val="000000"/>
        </w:rPr>
        <w:t>(1)</w:t>
      </w:r>
      <w:r w:rsidRPr="0054351D">
        <w:rPr>
          <w:color w:val="000000"/>
        </w:rPr>
        <w:tab/>
      </w:r>
      <w:r w:rsidRPr="0075533C">
        <w:rPr>
          <w:strike/>
          <w:color w:val="000000"/>
        </w:rPr>
        <w:t xml:space="preserve">A </w:t>
      </w:r>
      <w:r w:rsidRPr="00CA1E27">
        <w:rPr>
          <w:strike/>
          <w:color w:val="000000"/>
        </w:rPr>
        <w:t>retailer may</w:t>
      </w:r>
      <w:r w:rsidRPr="0075533C">
        <w:rPr>
          <w:strike/>
          <w:color w:val="000000"/>
        </w:rPr>
        <w:t xml:space="preserve"> not sell to an individual in any single day a nonprescription product or a combination of nonprescription products containing more than 3.6 grams of ephedrine, pseudoephedrine, or phenylpropanolamine; and a retailer may not sell to an individual in a thirty</w:t>
      </w:r>
      <w:r w:rsidR="00C906DF">
        <w:rPr>
          <w:strike/>
          <w:color w:val="000000"/>
        </w:rPr>
        <w:noBreakHyphen/>
      </w:r>
      <w:r w:rsidRPr="0075533C">
        <w:rPr>
          <w:strike/>
          <w:color w:val="000000"/>
        </w:rPr>
        <w:t xml:space="preserve">day period a nonprescription product or a combination of nonprescription products containing </w:t>
      </w:r>
      <w:r w:rsidRPr="0075533C">
        <w:rPr>
          <w:strike/>
          <w:color w:val="000000"/>
        </w:rPr>
        <w:lastRenderedPageBreak/>
        <w:t>more than nine grams of ephedrine, pseudoephedrine, or phenylpropanolamine.</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F3F18">
        <w:rPr>
          <w:color w:val="000000"/>
        </w:rPr>
        <w:tab/>
      </w:r>
      <w:r w:rsidRPr="001F3F18">
        <w:rPr>
          <w:color w:val="000000"/>
        </w:rPr>
        <w:tab/>
      </w:r>
      <w:r w:rsidRPr="0075533C">
        <w:rPr>
          <w:strike/>
          <w:color w:val="000000"/>
        </w:rPr>
        <w:t>(2)</w:t>
      </w:r>
      <w:r w:rsidRPr="001F3F18">
        <w:rPr>
          <w:color w:val="000000"/>
        </w:rPr>
        <w:tab/>
      </w:r>
      <w:r w:rsidRPr="0075533C">
        <w:rPr>
          <w:strike/>
          <w:color w:val="000000"/>
        </w:rPr>
        <w:t>An individual may not purchase in any single day a nonprescription product or a combination of nonprescription products containing more than 3.6 grams of ephedrine, pseudoephedrine, or phenylpropanolamine; and an individual may not purchase in a thirty</w:t>
      </w:r>
      <w:r w:rsidR="00C906DF">
        <w:rPr>
          <w:strike/>
          <w:color w:val="000000"/>
        </w:rPr>
        <w:noBreakHyphen/>
      </w:r>
      <w:r w:rsidRPr="0075533C">
        <w:rPr>
          <w:strike/>
          <w:color w:val="000000"/>
        </w:rPr>
        <w:t>day period a nonprescription product or a combination of nonprescription products containing more than nine grams of ephedrine, pseudoephedrine, or phenylpropanolamine.</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5533C">
        <w:rPr>
          <w:strike/>
          <w:color w:val="000000"/>
        </w:rPr>
        <w:t>(C)</w:t>
      </w:r>
      <w:r>
        <w:rPr>
          <w:color w:val="000000"/>
        </w:rPr>
        <w:tab/>
      </w:r>
      <w:r w:rsidRPr="003977ED">
        <w:rPr>
          <w:strike/>
          <w:color w:val="000000"/>
        </w:rPr>
        <w:t>It is unlawful for a retailer to purchase any product containing ephedrine, pseudoephedrine, or phenylpropanolamine from any person or entity other than a manufacturer or a wholesale distributor registered by the United States Drug Enforcement Administration.</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5533C">
        <w:rPr>
          <w:strike/>
          <w:color w:val="000000"/>
        </w:rPr>
        <w:t>(D)</w:t>
      </w:r>
      <w:r w:rsidRPr="003977ED">
        <w:rPr>
          <w:strike/>
          <w:color w:val="000000"/>
        </w:rPr>
        <w:t>(1)</w:t>
      </w:r>
      <w:r>
        <w:rPr>
          <w:color w:val="000000"/>
        </w:rPr>
        <w:tab/>
      </w:r>
      <w:r w:rsidRPr="00DB3C80">
        <w:rPr>
          <w:color w:val="000000"/>
        </w:rPr>
        <w:t xml:space="preserve">A </w:t>
      </w:r>
      <w:r w:rsidRPr="00485883">
        <w:rPr>
          <w:strike/>
          <w:color w:val="000000"/>
        </w:rPr>
        <w:t xml:space="preserve">retailer selling nonprescription </w:t>
      </w:r>
      <w:r w:rsidRPr="004A57A9">
        <w:rPr>
          <w:strike/>
          <w:color w:val="000000"/>
        </w:rPr>
        <w:t>products</w:t>
      </w:r>
      <w:r>
        <w:rPr>
          <w:color w:val="000000"/>
        </w:rPr>
        <w:t xml:space="preserve"> </w:t>
      </w:r>
      <w:r w:rsidRPr="004A57A9">
        <w:rPr>
          <w:color w:val="000000"/>
          <w:u w:val="single"/>
        </w:rPr>
        <w:t>pharmacist</w:t>
      </w:r>
      <w:r>
        <w:rPr>
          <w:color w:val="000000"/>
          <w:u w:val="single"/>
        </w:rPr>
        <w:t xml:space="preserve"> selling a </w:t>
      </w:r>
      <w:r w:rsidRPr="002267AC">
        <w:rPr>
          <w:color w:val="000000"/>
          <w:u w:val="single"/>
        </w:rPr>
        <w:t>medication</w:t>
      </w:r>
      <w:r w:rsidRPr="004A57A9">
        <w:rPr>
          <w:color w:val="000000"/>
        </w:rPr>
        <w:t xml:space="preserve"> containing</w:t>
      </w:r>
      <w:r>
        <w:rPr>
          <w:color w:val="000000"/>
        </w:rPr>
        <w:t xml:space="preserve"> </w:t>
      </w:r>
      <w:r w:rsidRPr="002267AC">
        <w:rPr>
          <w:color w:val="000000"/>
        </w:rPr>
        <w:t>ephedrine</w:t>
      </w:r>
      <w:r>
        <w:rPr>
          <w:color w:val="000000"/>
        </w:rPr>
        <w:t>, pseu</w:t>
      </w:r>
      <w:r w:rsidRPr="00E87CF9">
        <w:rPr>
          <w:color w:val="000000"/>
        </w:rPr>
        <w:t>doephedrine</w:t>
      </w:r>
      <w:r w:rsidRPr="00DB3C80">
        <w:rPr>
          <w:color w:val="000000"/>
        </w:rPr>
        <w:t xml:space="preserve">, or phenylpropanolamine shall require the purchaser to produce a government issued photo identification showing </w:t>
      </w:r>
      <w:r w:rsidRPr="0039736A">
        <w:rPr>
          <w:color w:val="000000"/>
        </w:rPr>
        <w:t xml:space="preserve">the date of birth of the person </w:t>
      </w:r>
      <w:r w:rsidRPr="003515D1">
        <w:rPr>
          <w:color w:val="000000"/>
        </w:rPr>
        <w:t xml:space="preserve">and </w:t>
      </w:r>
      <w:r w:rsidRPr="003977ED">
        <w:rPr>
          <w:strike/>
          <w:color w:val="000000"/>
        </w:rPr>
        <w:t>require the purchaser to sign an electronic log showing the date and time of the transaction</w:t>
      </w:r>
      <w:r w:rsidRPr="003515D1">
        <w:rPr>
          <w:strike/>
          <w:color w:val="000000"/>
        </w:rPr>
        <w:t>,</w:t>
      </w:r>
      <w:r w:rsidRPr="00DB3C80">
        <w:rPr>
          <w:color w:val="000000"/>
        </w:rPr>
        <w:t xml:space="preserve"> the person</w:t>
      </w:r>
      <w:r w:rsidR="004E7936" w:rsidRPr="004E7936">
        <w:rPr>
          <w:color w:val="000000"/>
        </w:rPr>
        <w:t>’</w:t>
      </w:r>
      <w:r w:rsidRPr="00DB3C80">
        <w:rPr>
          <w:color w:val="000000"/>
        </w:rPr>
        <w:t xml:space="preserve">s name </w:t>
      </w:r>
      <w:r w:rsidRPr="003977ED">
        <w:rPr>
          <w:color w:val="000000"/>
        </w:rPr>
        <w:t>and</w:t>
      </w:r>
      <w:r w:rsidRPr="00DB3C80">
        <w:rPr>
          <w:color w:val="000000"/>
        </w:rPr>
        <w:t xml:space="preserve"> address</w:t>
      </w:r>
      <w:r w:rsidRPr="003977ED">
        <w:rPr>
          <w:strike/>
          <w:color w:val="000000"/>
        </w:rPr>
        <w:t>,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w:t>
      </w:r>
      <w:r w:rsidRPr="00DB3C80">
        <w:rPr>
          <w:color w:val="000000"/>
        </w:rPr>
        <w:t>.</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Any information entered in the electronic log that is retained by a retailer, or information maintained by a retailer pursuant to subsection (J)(2), is confidential and not a public record as defined in Section 30</w:t>
      </w:r>
      <w:r w:rsidR="00C906DF">
        <w:rPr>
          <w:strike/>
          <w:color w:val="000000"/>
        </w:rPr>
        <w:noBreakHyphen/>
      </w:r>
      <w:r w:rsidR="00BC6CCA" w:rsidRPr="004E7936">
        <w:rPr>
          <w:strike/>
          <w:color w:val="000000"/>
        </w:rPr>
        <w:t>4</w:t>
      </w:r>
      <w:r w:rsidR="00C906DF">
        <w:rPr>
          <w:strike/>
          <w:color w:val="000000"/>
        </w:rPr>
        <w:noBreakHyphen/>
      </w:r>
      <w:r w:rsidR="00BC6CCA" w:rsidRPr="004E7936">
        <w:rPr>
          <w:strike/>
          <w:color w:val="000000"/>
        </w:rPr>
        <w:t>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(E)</w:t>
      </w:r>
      <w:r w:rsidRPr="004E7936">
        <w:rPr>
          <w:color w:val="000000"/>
        </w:rPr>
        <w:tab/>
      </w:r>
      <w:r w:rsidR="00BC6CCA" w:rsidRPr="004E7936">
        <w:rPr>
          <w:strike/>
          <w:color w:val="000000"/>
        </w:rPr>
        <w:t>Except as authorized by this section, it is unlawful for any 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(F)</w:t>
      </w:r>
      <w:r w:rsidRPr="004E7936">
        <w:rPr>
          <w:color w:val="000000"/>
        </w:rPr>
        <w:tab/>
      </w:r>
      <w:r w:rsidR="00BC6CCA" w:rsidRPr="004E7936">
        <w:rPr>
          <w:strike/>
          <w:color w:val="000000"/>
        </w:rPr>
        <w:t>It is unlawful for a person to enter false statements or misrepresentations on the log required pursuant to subsection (D)(1).</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(G)</w:t>
      </w:r>
      <w:r w:rsidRPr="004E7936">
        <w:rPr>
          <w:color w:val="000000"/>
        </w:rPr>
        <w:tab/>
      </w:r>
      <w:r w:rsidR="00BC6CCA" w:rsidRPr="004E7936">
        <w:rPr>
          <w:strike/>
          <w:color w:val="000000"/>
        </w:rPr>
        <w:t>This section preempts all local ordinances or regulations governing the retail sale or purchase of nonprescription products containing ephedrine, pseudoephedrine, or phenylpropanolamine except such local ordinances or regulations that existed on or before December 31, 2004.</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(H)(1)</w:t>
      </w:r>
      <w:r w:rsidRPr="004E7936">
        <w:rPr>
          <w:color w:val="000000"/>
        </w:rPr>
        <w:tab/>
      </w:r>
      <w:r w:rsidR="00BC6CCA" w:rsidRPr="004E7936">
        <w:rPr>
          <w:strike/>
          <w:color w:val="000000"/>
        </w:rPr>
        <w:t xml:space="preserve">Except as otherwise provided in this section, it is unlawful for a retailer knowingly to violate subsection (A), (B)(1), (C), (D)(1), or (D)(2), and it is unlawful for a </w:t>
      </w:r>
      <w:r w:rsidR="00BC6CCA" w:rsidRPr="004E7936">
        <w:rPr>
          <w:strike/>
          <w:color w:val="000000"/>
          <w:u w:val="single"/>
        </w:rPr>
        <w:t>any</w:t>
      </w:r>
      <w:r w:rsidR="00BC6CCA" w:rsidRPr="004E7936">
        <w:rPr>
          <w:strike/>
          <w:color w:val="000000"/>
        </w:rPr>
        <w:t xml:space="preserve"> person knowingly to violate subsection (B)(2), (E), or (F).</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A retailer convicted of a violation of subsection (A) or (B)(1) is guilty of a misdemeanor and, upon conviction for a first offense, must be fined not more than five thousand dollars and, upon conviction for a second or subsequent offense, must be fined not more than ten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retailer convicted of a violation of subsection (C) is guilty of a misdemeanor and, upon conviction for a first offense, must be imprisoned not more than one year or fined not more than one thousand dollars, or both</w:t>
      </w:r>
      <w:r w:rsidR="00BC6CCA" w:rsidRPr="004E7936">
        <w:rPr>
          <w:strike/>
          <w:color w:val="000000"/>
          <w:u w:val="single"/>
        </w:rPr>
        <w:t>,</w:t>
      </w:r>
      <w:r w:rsidR="00BC6CCA" w:rsidRPr="004E7936">
        <w:rPr>
          <w:strike/>
          <w:color w:val="000000"/>
        </w:rPr>
        <w:t xml:space="preserve"> and, upon conviction for a second or subsequent offense, must be imprisoned not more than three years or fined not more than five thousand dollars, or both.</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(4)</w:t>
      </w:r>
      <w:r w:rsidRPr="004E7936">
        <w:rPr>
          <w:color w:val="000000"/>
        </w:rPr>
        <w:tab/>
      </w:r>
      <w:r w:rsidR="00BC6CCA" w:rsidRPr="004E7936">
        <w:rPr>
          <w:strike/>
          <w:color w:val="000000"/>
        </w:rPr>
        <w:t>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(5)</w:t>
      </w:r>
      <w:r w:rsidRPr="004E7936">
        <w:rPr>
          <w:color w:val="000000"/>
        </w:rPr>
        <w:tab/>
      </w:r>
      <w:r w:rsidR="00BC6CCA" w:rsidRPr="004E7936">
        <w:rPr>
          <w:strike/>
          <w:color w:val="000000"/>
        </w:rPr>
        <w:t>A person convicted of a violation of subsection (B)(2) or (E)</w:t>
      </w:r>
      <w:r w:rsidR="003977ED" w:rsidRPr="004E7936">
        <w:rPr>
          <w:strike/>
          <w:color w:val="000000"/>
        </w:rPr>
        <w:t xml:space="preserve"> </w:t>
      </w:r>
      <w:r w:rsidR="00BC6CCA" w:rsidRPr="004E7936">
        <w:rPr>
          <w:strike/>
          <w:color w:val="000000"/>
        </w:rPr>
        <w:t>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(6)</w:t>
      </w:r>
      <w:r w:rsidRPr="004E7936">
        <w:rPr>
          <w:color w:val="000000"/>
        </w:rPr>
        <w:tab/>
      </w:r>
      <w:r w:rsidR="00BC6CCA" w:rsidRPr="004E7936">
        <w:rPr>
          <w:strike/>
          <w:color w:val="000000"/>
        </w:rPr>
        <w:t>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(7)</w:t>
      </w:r>
      <w:r w:rsidRPr="004E7936">
        <w:rPr>
          <w:color w:val="000000"/>
        </w:rPr>
        <w:tab/>
      </w:r>
      <w:r w:rsidR="00BC6CCA" w:rsidRPr="004E7936">
        <w:rPr>
          <w:strike/>
          <w:color w:val="000000"/>
        </w:rPr>
        <w:t>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(8)</w:t>
      </w:r>
      <w:r w:rsidRPr="004E7936">
        <w:rPr>
          <w:color w:val="000000"/>
        </w:rPr>
        <w:tab/>
      </w:r>
      <w:r w:rsidR="00BC6CCA" w:rsidRPr="004E7936">
        <w:rPr>
          <w:strike/>
          <w:color w:val="000000"/>
        </w:rPr>
        <w:t xml:space="preserve">It is an affirmative defense to completing a sale following receipt of a stop sale alert received pursuant to subsection (D)(2) if the retailer, upon notifying the purchaser the sale cannot </w:t>
      </w:r>
      <w:r w:rsidR="00BC6CCA" w:rsidRPr="004E7936">
        <w:rPr>
          <w:strike/>
          <w:color w:val="000000"/>
          <w:u w:val="single"/>
        </w:rPr>
        <w:t>could not</w:t>
      </w:r>
      <w:r w:rsidR="00BC6CCA" w:rsidRPr="004E7936">
        <w:rPr>
          <w:strike/>
          <w:color w:val="000000"/>
        </w:rPr>
        <w:t xml:space="preserve"> be completed, reasonably fears bodily harm if he denies the sale due to the stop sale alert.</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(I)</w:t>
      </w:r>
      <w:r w:rsidRPr="004E7936">
        <w:rPr>
          <w:color w:val="000000"/>
        </w:rPr>
        <w:tab/>
      </w:r>
      <w:r w:rsidR="00BC6CCA" w:rsidRPr="004E7936">
        <w:rPr>
          <w:strike/>
          <w:color w:val="000000"/>
        </w:rPr>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4E7936">
        <w:rPr>
          <w:strike/>
          <w:color w:val="000000"/>
        </w:rPr>
        <w:t>’</w:t>
      </w:r>
      <w:r w:rsidR="00BC6CCA" w:rsidRPr="004E7936">
        <w:rPr>
          <w:strike/>
          <w:color w:val="000000"/>
        </w:rPr>
        <w:t>s employees and agents agreeing to comply with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(J)(1)</w:t>
      </w:r>
      <w:r w:rsidRPr="004E7936">
        <w:rPr>
          <w:color w:val="000000"/>
        </w:rPr>
        <w:tab/>
      </w:r>
      <w:r w:rsidR="00BC6CCA" w:rsidRPr="004E7936">
        <w:rPr>
          <w:strike/>
          <w:color w:val="000000"/>
        </w:rPr>
        <w:t>The following are exempt from the electronic log requirements of this section but shall maintain a written log containing the information required to be entered in the electronic log, as provided for in subsection (D)(1):</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Pr="004E7936">
        <w:rPr>
          <w:color w:val="000000"/>
        </w:rPr>
        <w:tab/>
      </w:r>
      <w:r w:rsidR="00BC6CCA" w:rsidRPr="004E7936">
        <w:rPr>
          <w:strike/>
          <w:color w:val="000000"/>
        </w:rPr>
        <w:t>(a)</w:t>
      </w:r>
      <w:r w:rsidRPr="004E7936">
        <w:rPr>
          <w:color w:val="000000"/>
        </w:rPr>
        <w:tab/>
      </w:r>
      <w:r w:rsidR="00BC6CCA" w:rsidRPr="004E7936">
        <w:rPr>
          <w:strike/>
          <w:color w:val="000000"/>
        </w:rPr>
        <w:t>a retailer that only sells single dose packages of nonprescription ephedrine, pseudoephedrine, or phenylpropanolamine;</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Pr="004E7936">
        <w:rPr>
          <w:color w:val="000000"/>
        </w:rPr>
        <w:tab/>
      </w:r>
      <w:r w:rsidR="00BC6CCA" w:rsidRPr="004E7936">
        <w:rPr>
          <w:strike/>
          <w:color w:val="000000"/>
        </w:rPr>
        <w:t>(b)</w:t>
      </w:r>
      <w:r w:rsidRPr="004E7936">
        <w:rPr>
          <w:color w:val="000000"/>
        </w:rPr>
        <w:tab/>
      </w:r>
      <w:r w:rsidR="00BC6CCA" w:rsidRPr="004E7936">
        <w:rPr>
          <w:strike/>
          <w:color w:val="000000"/>
        </w:rPr>
        <w:t>a pharmacy that does not have a compatible point of sale system.</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A retailer who maintains a written log pursuant to this subsection shall retain the written log for two years after which the log may be destroyed. The log must be made available for inspection within twenty</w:t>
      </w:r>
      <w:r w:rsidR="00C906DF">
        <w:rPr>
          <w:strike/>
          <w:color w:val="000000"/>
        </w:rPr>
        <w:noBreakHyphen/>
      </w:r>
      <w:r w:rsidR="00BC6CCA" w:rsidRPr="004E7936">
        <w:rPr>
          <w:strike/>
          <w:color w:val="000000"/>
        </w:rPr>
        <w:t>four hours of a request made by a local, state, or federal law enforcement officer.</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retailer who violates the requirements of maintaining a written log as provided for in subsection (J)(2) is subject to the penalties provided for in subsection (H)(4).</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(K)</w:t>
      </w:r>
      <w:r w:rsidRPr="004E7936">
        <w:rPr>
          <w:color w:val="000000"/>
        </w:rPr>
        <w:tab/>
      </w:r>
      <w:r w:rsidR="00BC6CCA" w:rsidRPr="004E7936">
        <w:rPr>
          <w:strike/>
          <w:color w:val="000000"/>
        </w:rPr>
        <w:t>The sheriff or chief of police shall monitor and determine if retailers, other than licensed pharmacies, are in compliance with the provisions of this section by ensuring that a retailer:</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(1)</w:t>
      </w:r>
      <w:r w:rsidRPr="004E7936">
        <w:rPr>
          <w:color w:val="000000"/>
        </w:rPr>
        <w:tab/>
      </w:r>
      <w:r w:rsidR="00BC6CCA" w:rsidRPr="004E7936">
        <w:rPr>
          <w:strike/>
          <w:color w:val="000000"/>
        </w:rPr>
        <w:t>is entering all sales of a product regulated by this section in an electronic log as required by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if not maintaining an electronic log, is exempt as provided for in subsection (J)(1), and is continuing to maintain the written log as provided for in subsection (J);</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is not selling products regulated by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(L)</w:t>
      </w:r>
      <w:r w:rsidRPr="004E7936">
        <w:rPr>
          <w:color w:val="000000"/>
        </w:rPr>
        <w:tab/>
      </w:r>
      <w:r w:rsidR="00BC6CCA" w:rsidRPr="004E7936">
        <w:rPr>
          <w:strike/>
          <w:color w:val="000000"/>
        </w:rPr>
        <w:t>This section does not apply to:</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(1)</w:t>
      </w:r>
      <w:r w:rsidRPr="004E7936">
        <w:rPr>
          <w:color w:val="000000"/>
        </w:rPr>
        <w:tab/>
      </w:r>
      <w:r w:rsidR="00BC6CCA" w:rsidRPr="004E7936">
        <w:rPr>
          <w:strike/>
          <w:color w:val="000000"/>
        </w:rPr>
        <w:t>pediatric products labeled pursuant to federal regulation as primarily intended for administration to children under twelve years of age according to label instructions;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products that the Board of Pharmacy, upon application of a manufacturer, exempts because the product is formulated in such a way as to effectively prevent the conversion of the active ingredient into methamphetamine or its salts or precursors;  and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purchase of a single sales package containing not more than sixty milligrams of pseudoephedrine.</w:t>
      </w:r>
    </w:p>
    <w:p w:rsidR="00BC6CCA"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936">
        <w:rPr>
          <w:color w:val="000000"/>
        </w:rPr>
        <w:tab/>
      </w:r>
      <w:r w:rsidR="00BC6CCA" w:rsidRPr="004E7936">
        <w:rPr>
          <w:strike/>
          <w:color w:val="000000"/>
        </w:rPr>
        <w:t>(M)</w:t>
      </w:r>
      <w:r w:rsidR="00BC6CCA" w:rsidRPr="004E7936">
        <w:rPr>
          <w:strike/>
          <w:color w:val="000000"/>
          <w:u w:val="single"/>
        </w:rPr>
        <w:t>(K)</w:t>
      </w:r>
      <w:r w:rsidRPr="004E7936">
        <w:rPr>
          <w:color w:val="000000"/>
        </w:rPr>
        <w:tab/>
      </w:r>
      <w:r w:rsidRPr="004E7936">
        <w:rPr>
          <w:color w:val="000000"/>
        </w:rPr>
        <w:tab/>
      </w:r>
      <w:r w:rsidR="00BC6CCA" w:rsidRPr="004E7936">
        <w:rPr>
          <w:strike/>
          <w:color w:val="000000"/>
        </w:rPr>
        <w:t>For purposes of this section</w:t>
      </w:r>
      <w:r w:rsidR="00BC6CCA" w:rsidRPr="004E7936">
        <w:rPr>
          <w:strike/>
          <w:color w:val="000000"/>
          <w:u w:val="single"/>
        </w:rPr>
        <w:t>,</w:t>
      </w:r>
      <w:r w:rsidR="00BC6CCA" w:rsidRPr="004E7936">
        <w:rPr>
          <w:strike/>
          <w:color w:val="000000"/>
        </w:rPr>
        <w:t xml:space="preserve"> </w:t>
      </w:r>
      <w:r w:rsidRPr="004E7936">
        <w:rPr>
          <w:strike/>
          <w:color w:val="000000"/>
        </w:rPr>
        <w:t>‘</w:t>
      </w:r>
      <w:r w:rsidR="00BC6CCA" w:rsidRPr="004E7936">
        <w:rPr>
          <w:strike/>
          <w:color w:val="000000"/>
        </w:rPr>
        <w:t>retailer</w:t>
      </w:r>
      <w:r w:rsidRPr="004E7936">
        <w:rPr>
          <w:strike/>
          <w:color w:val="000000"/>
        </w:rPr>
        <w:t>’</w:t>
      </w:r>
      <w:r w:rsidR="00BC6CCA" w:rsidRPr="004E7936">
        <w:rPr>
          <w:strike/>
          <w:color w:val="000000"/>
        </w:rPr>
        <w:t xml:space="preserve"> means a retail distributor, including a pharmacy, where ephedrine, pseudoephedrine, or phenylpropanolamine products are available for sale and does not include an employee or agent of a retailer.</w:t>
      </w:r>
      <w:r w:rsidR="00BC6CCA">
        <w:rPr>
          <w:color w:val="000000"/>
        </w:rPr>
        <w:t>”</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027A" w:rsidRDefault="00C90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27A" w:rsidRDefault="00F2027A" w:rsidP="00723B3D">
      <w:pPr>
        <w:suppressAutoHyphens/>
      </w:pPr>
    </w:p>
    <w:sectPr w:rsidR="00F2027A" w:rsidSect="00723B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7ED" w:rsidRDefault="003977ED" w:rsidP="009F0C77">
      <w:r>
        <w:separator/>
      </w:r>
    </w:p>
  </w:endnote>
  <w:endnote w:type="continuationSeparator" w:id="0">
    <w:p w:rsidR="003977ED" w:rsidRDefault="0039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FAB234-7C0C-4C08-AA03-63095847DFF0}"/>
    <w:embedBold r:id="rId2" w:fontKey="{C0D6B79E-5373-403E-B56E-91A441FD9FA5}"/>
  </w:font>
  <w:font w:name="Calibri">
    <w:panose1 w:val="020F0502020204030204"/>
    <w:charset w:val="00"/>
    <w:family w:val="swiss"/>
    <w:pitch w:val="variable"/>
    <w:sig w:usb0="E10002FF" w:usb1="4000ACFF" w:usb2="00000009" w:usb3="00000000" w:csb0="0000019F" w:csb1="00000000"/>
    <w:embedRegular r:id="rId3" w:fontKey="{459C6C11-C907-439E-8FD4-B00F8C458E8F}"/>
  </w:font>
  <w:font w:name="Tahoma">
    <w:panose1 w:val="020B0604030504040204"/>
    <w:charset w:val="00"/>
    <w:family w:val="swiss"/>
    <w:pitch w:val="variable"/>
    <w:sig w:usb0="21002A87" w:usb1="80000000" w:usb2="00000008" w:usb3="00000000" w:csb0="000101FF" w:csb1="00000000"/>
    <w:embedRegular r:id="rId4" w:fontKey="{C2959016-36CA-4F8D-9D64-4F7C64F86C58}"/>
  </w:font>
  <w:font w:name="Cambria">
    <w:panose1 w:val="02040503050406030204"/>
    <w:charset w:val="00"/>
    <w:family w:val="roman"/>
    <w:pitch w:val="variable"/>
    <w:sig w:usb0="E00002FF" w:usb1="400004FF" w:usb2="00000000" w:usb3="00000000" w:csb0="0000019F" w:csb1="00000000"/>
    <w:embedRegular r:id="rId5" w:fontKey="{EBA6D54B-FD94-41C2-AC00-9D08F18B8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B3D" w:rsidRPr="00F2027A" w:rsidRDefault="00723B3D" w:rsidP="00F2027A">
    <w:pPr>
      <w:pStyle w:val="Footer"/>
      <w:tabs>
        <w:tab w:val="clear" w:pos="4680"/>
        <w:tab w:val="clear" w:pos="9360"/>
        <w:tab w:val="center" w:pos="2995"/>
      </w:tabs>
      <w:spacing w:before="120"/>
    </w:pPr>
    <w:r>
      <w:t>[4737]</w:t>
    </w:r>
    <w:r>
      <w:tab/>
    </w:r>
    <w:r w:rsidR="00525870">
      <w:fldChar w:fldCharType="begin"/>
    </w:r>
    <w:r w:rsidR="00525870">
      <w:instrText xml:space="preserve"> PAGE  \* MERGEFORMAT </w:instrText>
    </w:r>
    <w:r w:rsidR="00525870">
      <w:fldChar w:fldCharType="separate"/>
    </w:r>
    <w:r w:rsidR="005E2D27">
      <w:rPr>
        <w:noProof/>
      </w:rPr>
      <w:t>1</w:t>
    </w:r>
    <w:r w:rsidR="005258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7ED" w:rsidRDefault="003977ED" w:rsidP="009F0C77">
      <w:r>
        <w:separator/>
      </w:r>
    </w:p>
  </w:footnote>
  <w:footnote w:type="continuationSeparator" w:id="0">
    <w:p w:rsidR="003977ED" w:rsidRDefault="0039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6AC14"/>
    <w:docVar w:name="CoverBillType" w:val="b"/>
    <w:docVar w:name="docpath" w:val="L:\Council\bills\NBD\11306AC14.DOCX"/>
    <w:docVar w:name="dvBillNumber" w:val="4737"/>
    <w:docVar w:name="dvBillNumberPrefix" w:val="H. "/>
    <w:docVar w:name="dvOriginalBody" w:val="House"/>
    <w:docVar w:name="dvSteno" w:val="NBD"/>
    <w:docVar w:name="NameofBody" w:val="h"/>
    <w:docVar w:name="vgroup2" w:val="Council"/>
  </w:docVars>
  <w:rsids>
    <w:rsidRoot w:val="00346276"/>
    <w:rsid w:val="00011869"/>
    <w:rsid w:val="000D678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4FE4"/>
    <w:rsid w:val="00336AD0"/>
    <w:rsid w:val="00346276"/>
    <w:rsid w:val="003515D1"/>
    <w:rsid w:val="0037079A"/>
    <w:rsid w:val="003977ED"/>
    <w:rsid w:val="003D01E8"/>
    <w:rsid w:val="003E5288"/>
    <w:rsid w:val="003F6D79"/>
    <w:rsid w:val="0041760A"/>
    <w:rsid w:val="00417C01"/>
    <w:rsid w:val="004809EE"/>
    <w:rsid w:val="004E7936"/>
    <w:rsid w:val="004E7D54"/>
    <w:rsid w:val="00512EC3"/>
    <w:rsid w:val="00525870"/>
    <w:rsid w:val="005273C6"/>
    <w:rsid w:val="00530A69"/>
    <w:rsid w:val="00545593"/>
    <w:rsid w:val="00577C6C"/>
    <w:rsid w:val="005C219C"/>
    <w:rsid w:val="005C2FE2"/>
    <w:rsid w:val="005E2BC9"/>
    <w:rsid w:val="005E2D27"/>
    <w:rsid w:val="00605102"/>
    <w:rsid w:val="006215AA"/>
    <w:rsid w:val="006913C9"/>
    <w:rsid w:val="0069470D"/>
    <w:rsid w:val="006A3416"/>
    <w:rsid w:val="00723B3D"/>
    <w:rsid w:val="00734F00"/>
    <w:rsid w:val="00762D9C"/>
    <w:rsid w:val="007A70AE"/>
    <w:rsid w:val="007D0267"/>
    <w:rsid w:val="008362E8"/>
    <w:rsid w:val="008A1768"/>
    <w:rsid w:val="008F0F33"/>
    <w:rsid w:val="008F4429"/>
    <w:rsid w:val="00907C73"/>
    <w:rsid w:val="0094021A"/>
    <w:rsid w:val="009B44AF"/>
    <w:rsid w:val="009C6A0B"/>
    <w:rsid w:val="009F0C77"/>
    <w:rsid w:val="009F4DD1"/>
    <w:rsid w:val="00A41684"/>
    <w:rsid w:val="00A64B62"/>
    <w:rsid w:val="00A64E80"/>
    <w:rsid w:val="00A72BCD"/>
    <w:rsid w:val="00A741D9"/>
    <w:rsid w:val="00A833AB"/>
    <w:rsid w:val="00A9741D"/>
    <w:rsid w:val="00AD4B17"/>
    <w:rsid w:val="00B412D4"/>
    <w:rsid w:val="00B47971"/>
    <w:rsid w:val="00BC6CCA"/>
    <w:rsid w:val="00BE3C22"/>
    <w:rsid w:val="00C0345E"/>
    <w:rsid w:val="00C3483A"/>
    <w:rsid w:val="00C7117A"/>
    <w:rsid w:val="00C74E9D"/>
    <w:rsid w:val="00C82FD3"/>
    <w:rsid w:val="00C906DF"/>
    <w:rsid w:val="00C92819"/>
    <w:rsid w:val="00CC6B7B"/>
    <w:rsid w:val="00CD2089"/>
    <w:rsid w:val="00D11F86"/>
    <w:rsid w:val="00D73A67"/>
    <w:rsid w:val="00D970A9"/>
    <w:rsid w:val="00DF3845"/>
    <w:rsid w:val="00E41911"/>
    <w:rsid w:val="00E92EEF"/>
    <w:rsid w:val="00F2027A"/>
    <w:rsid w:val="00F24442"/>
    <w:rsid w:val="00F32B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6CBD2E-7165-4CE5-8D36-859139C8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6DF"/>
    <w:rPr>
      <w:rFonts w:ascii="Tahoma" w:hAnsi="Tahoma" w:cs="Tahoma"/>
      <w:sz w:val="16"/>
      <w:szCs w:val="16"/>
    </w:rPr>
  </w:style>
  <w:style w:type="character" w:customStyle="1" w:styleId="BalloonTextChar">
    <w:name w:val="Balloon Text Char"/>
    <w:basedOn w:val="DefaultParagraphFont"/>
    <w:link w:val="BalloonText"/>
    <w:uiPriority w:val="99"/>
    <w:semiHidden/>
    <w:rsid w:val="00C906DF"/>
    <w:rPr>
      <w:rFonts w:ascii="Tahoma" w:eastAsia="Times New Roman" w:hAnsi="Tahoma" w:cs="Tahoma"/>
      <w:sz w:val="16"/>
      <w:szCs w:val="16"/>
    </w:rPr>
  </w:style>
  <w:style w:type="character" w:styleId="Hyperlink">
    <w:name w:val="Hyperlink"/>
    <w:basedOn w:val="DefaultParagraphFont"/>
    <w:uiPriority w:val="99"/>
    <w:unhideWhenUsed/>
    <w:rsid w:val="00723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37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0B3F9-2D0A-42E3-A51D-4EEE85C2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4737: Drugs - South Carolina Legislature Online</dc:title>
  <dc:creator>%USERNAME%</dc:creator>
  <cp:lastModifiedBy>N Cumfer</cp:lastModifiedBy>
  <cp:revision>6</cp:revision>
  <cp:lastPrinted>2014-02-05T15:23:00Z</cp:lastPrinted>
  <dcterms:created xsi:type="dcterms:W3CDTF">2014-02-20T16:04:00Z</dcterms:created>
  <dcterms:modified xsi:type="dcterms:W3CDTF">2014-12-05T17:01:00Z</dcterms:modified>
</cp:coreProperties>
</file>