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345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45C" w:rsidRDefault="00475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RELATING TO ESTABLISH AND AMEND SCHEDULES OF FEES FOR CERTAIN PROFESSIONAL AND OCCUPATIONAL LICENSING BOARDS AND COMMISSIONS, DESIGNATED AS REGULATION DOCUMENT NUMBER 4437, PURSUANT TO THE PROVISIONS OF ARTICLE 1, CHAPTER 23, TITLE 1 OF THE 1976 CODE.</w:t>
      </w: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relating to Establish and Amend Schedules of Fees for Certain Professional and Occupational Licensing Boards and Commissions, designated as Regulation Document Number 4437, and submitted to the General Assembly pursuant to the provisions of Article 1, Chapter 23, Title 1 of the 1976 Code, are approved.</w:t>
      </w: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75FAD">
        <w:t>2</w:t>
      </w:r>
      <w:r>
        <w:t>.</w:t>
      </w:r>
      <w:r>
        <w:tab/>
        <w:t>This joint resolution takes effect upon approval by the Governor.</w:t>
      </w: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983">
        <w:t>The South Carolina Department of Labor, Licensing and Regulation, in conformance with South Carolina Code Section 40</w:t>
      </w:r>
      <w:r w:rsidRPr="00A84983">
        <w:noBreakHyphen/>
        <w:t>1</w:t>
      </w:r>
      <w:r w:rsidRPr="00A84983">
        <w:noBreakHyphen/>
        <w:t xml:space="preserve">50 and with authority delegated by the boards and commissions stated herein below, proposes to add Chapter 10 to the South Carolina Code of Regulations so as to establish within this chapter and to amend the schedules of fees for certain </w:t>
      </w:r>
      <w:r w:rsidRPr="00A84983">
        <w:lastRenderedPageBreak/>
        <w:t>professional and occupational licensing boards and commissions appearing in Title 40 of the South Carolina Code of Laws, specifically: Board of Architectural Examiners (Regulation 11</w:t>
      </w:r>
      <w:r w:rsidRPr="00A84983">
        <w:noBreakHyphen/>
        <w:t>5); State Athletic Commission (Regulations 20</w:t>
      </w:r>
      <w:r w:rsidRPr="00A84983">
        <w:noBreakHyphen/>
        <w:t>4.10, 20</w:t>
      </w:r>
      <w:r w:rsidRPr="00A84983">
        <w:noBreakHyphen/>
        <w:t>23.11, 20</w:t>
      </w:r>
      <w:r w:rsidRPr="00A84983">
        <w:noBreakHyphen/>
        <w:t>24.10, 20</w:t>
      </w:r>
      <w:r w:rsidRPr="00A84983">
        <w:noBreakHyphen/>
        <w:t>26.1, and 20</w:t>
      </w:r>
      <w:r w:rsidRPr="00A84983">
        <w:noBreakHyphen/>
        <w:t>27.23); Building Codes Council (Regulation 8</w:t>
      </w:r>
      <w:r w:rsidRPr="00A84983">
        <w:noBreakHyphen/>
        <w:t>618); Board of Dentistry (Regulations 39</w:t>
      </w:r>
      <w:r w:rsidRPr="00A84983">
        <w:noBreakHyphen/>
        <w:t>1, 39</w:t>
      </w:r>
      <w:r w:rsidRPr="00A84983">
        <w:noBreakHyphen/>
        <w:t>2, and 39</w:t>
      </w:r>
      <w:r w:rsidRPr="00A84983">
        <w:noBreakHyphen/>
        <w:t>3); Board of Registration for Professional Engineers and Surveyors (Regulation 49</w:t>
      </w:r>
      <w:r w:rsidRPr="00A84983">
        <w:noBreakHyphen/>
        <w:t>103); Environmental Certification Board (51</w:t>
      </w:r>
      <w:r w:rsidRPr="00A84983">
        <w:noBreakHyphen/>
        <w:t>6); Board of Funeral Service (Regulation 57</w:t>
      </w:r>
      <w:r w:rsidRPr="00A84983">
        <w:noBreakHyphen/>
        <w:t>12); Board of Registration for Geologists (Regulation 131</w:t>
      </w:r>
      <w:r w:rsidRPr="00A84983">
        <w:noBreakHyphen/>
        <w:t>13); Long Term Health Care Administrators Board (Regulation 93</w:t>
      </w:r>
      <w:r w:rsidRPr="00A84983">
        <w:noBreakHyphen/>
        <w:t>100); Manufactured Housing Board (Regulation 79</w:t>
      </w:r>
      <w:r w:rsidRPr="00A84983">
        <w:noBreakHyphen/>
        <w:t>26); Board of Medical Examiners (Regulation 81</w:t>
      </w:r>
      <w:r w:rsidRPr="00A84983">
        <w:noBreakHyphen/>
        <w:t>300); Board of Nursing (Regulation 91</w:t>
      </w:r>
      <w:r w:rsidRPr="00A84983">
        <w:noBreakHyphen/>
        <w:t>31); Board of Occupational Therapy (Regulation 94</w:t>
      </w:r>
      <w:r w:rsidRPr="00A84983">
        <w:noBreakHyphen/>
        <w:t>09); Board of Examiners in Opticianry (Regulation 96</w:t>
      </w:r>
      <w:r w:rsidRPr="00A84983">
        <w:noBreakHyphen/>
        <w:t>109); Board of Physical Therapy Examiners (Regulation 101</w:t>
      </w:r>
      <w:r w:rsidRPr="00A84983">
        <w:noBreakHyphen/>
        <w:t>8); Board of Podiatry Examiners (Regulation 134</w:t>
      </w:r>
      <w:r w:rsidRPr="00A84983">
        <w:noBreakHyphen/>
        <w:t xml:space="preserve">20); </w:t>
      </w:r>
      <w:r w:rsidRPr="00A84983">
        <w:rPr>
          <w:color w:val="000000"/>
        </w:rPr>
        <w:t>Board of Examiners for Licensure of Professional Counselors, Marriage and Family Therapists, and Licensed Psycho</w:t>
      </w:r>
      <w:r w:rsidRPr="00A84983">
        <w:rPr>
          <w:color w:val="000000"/>
        </w:rPr>
        <w:noBreakHyphen/>
        <w:t>educational Specialists (Regulation 36</w:t>
      </w:r>
      <w:r w:rsidRPr="00A84983">
        <w:rPr>
          <w:color w:val="000000"/>
        </w:rPr>
        <w:noBreakHyphen/>
        <w:t>15); Board of Examiners in Psychology (Regulation 100</w:t>
      </w:r>
      <w:r w:rsidRPr="00A84983">
        <w:rPr>
          <w:color w:val="000000"/>
        </w:rPr>
        <w:noBreakHyphen/>
        <w:t>7);</w:t>
      </w:r>
      <w:r w:rsidRPr="00A84983">
        <w:t xml:space="preserve"> Real Estate Appraisers Board (Regulation 137</w:t>
      </w:r>
      <w:r w:rsidRPr="00A84983">
        <w:noBreakHyphen/>
        <w:t>800.03); Real Estate Commission (Regulation 105</w:t>
      </w:r>
      <w:r w:rsidRPr="00A84983">
        <w:noBreakHyphen/>
        <w:t>13); Residential Builders Commission (Regulation 106</w:t>
      </w:r>
      <w:r w:rsidRPr="00A84983">
        <w:noBreakHyphen/>
        <w:t>3); Soil Classifiers Advisory Council (Regulation 108</w:t>
      </w:r>
      <w:r w:rsidRPr="00A84983">
        <w:noBreakHyphen/>
        <w:t>7); and Board of Veterinary Medical Examiners (Regulation 120</w:t>
      </w:r>
      <w:r w:rsidRPr="00A84983">
        <w:noBreakHyphen/>
        <w:t>14).</w:t>
      </w: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983">
        <w:t>The South Carolina Department of Labor, Licensing and Regulation further proposes to add to Chapter 10 the fee schedule for the Board of Accountancy, State Auctioneers Commission, Board of Barber Examiners, Contractor’s Licensing Board, Panel for Dietetics, Board of Landscape Architectural Examiners, Panel for Massage/Bodywork, and Board of Examiners in Speech</w:t>
      </w:r>
      <w:r w:rsidRPr="00A84983">
        <w:noBreakHyphen/>
        <w:t>Language Pathology and Audiology in accordance with S.C. Code Sections 40</w:t>
      </w:r>
      <w:r w:rsidRPr="00A84983">
        <w:noBreakHyphen/>
        <w:t>2</w:t>
      </w:r>
      <w:r w:rsidRPr="00A84983">
        <w:noBreakHyphen/>
        <w:t>70(11), 40</w:t>
      </w:r>
      <w:r w:rsidRPr="00A84983">
        <w:noBreakHyphen/>
        <w:t>6</w:t>
      </w:r>
      <w:r w:rsidRPr="00A84983">
        <w:noBreakHyphen/>
        <w:t>50(C), 40</w:t>
      </w:r>
      <w:r w:rsidRPr="00A84983">
        <w:noBreakHyphen/>
        <w:t>7</w:t>
      </w:r>
      <w:r w:rsidRPr="00A84983">
        <w:noBreakHyphen/>
        <w:t>50(B), 40</w:t>
      </w:r>
      <w:r w:rsidRPr="00A84983">
        <w:noBreakHyphen/>
        <w:t>11</w:t>
      </w:r>
      <w:r w:rsidRPr="00A84983">
        <w:noBreakHyphen/>
        <w:t>50, 40</w:t>
      </w:r>
      <w:r w:rsidRPr="00A84983">
        <w:noBreakHyphen/>
        <w:t>79</w:t>
      </w:r>
      <w:r w:rsidRPr="00A84983">
        <w:noBreakHyphen/>
        <w:t>50, 40</w:t>
      </w:r>
      <w:r w:rsidRPr="00A84983">
        <w:noBreakHyphen/>
        <w:t>10</w:t>
      </w:r>
      <w:r w:rsidRPr="00A84983">
        <w:noBreakHyphen/>
        <w:t>50, 40</w:t>
      </w:r>
      <w:r w:rsidRPr="00A84983">
        <w:noBreakHyphen/>
        <w:t>20</w:t>
      </w:r>
      <w:r w:rsidRPr="00A84983">
        <w:noBreakHyphen/>
        <w:t>55(B), 40</w:t>
      </w:r>
      <w:r w:rsidRPr="00A84983">
        <w:noBreakHyphen/>
        <w:t>28</w:t>
      </w:r>
      <w:r w:rsidRPr="00A84983">
        <w:noBreakHyphen/>
        <w:t>80(B), 40</w:t>
      </w:r>
      <w:r w:rsidRPr="00A84983">
        <w:noBreakHyphen/>
        <w:t>30</w:t>
      </w:r>
      <w:r w:rsidRPr="00A84983">
        <w:noBreakHyphen/>
        <w:t>80 and 40</w:t>
      </w:r>
      <w:r w:rsidRPr="00A84983">
        <w:noBreakHyphen/>
        <w:t>67</w:t>
      </w:r>
      <w:r w:rsidRPr="00A84983">
        <w:noBreakHyphen/>
        <w:t xml:space="preserve">50. </w:t>
      </w: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983">
        <w:rPr>
          <w:color w:val="000000"/>
        </w:rPr>
        <w:t xml:space="preserve">The Notices of Drafting were published in the </w:t>
      </w:r>
      <w:r w:rsidRPr="00A84983">
        <w:rPr>
          <w:i/>
          <w:color w:val="000000"/>
        </w:rPr>
        <w:t>State Register</w:t>
      </w:r>
      <w:r w:rsidRPr="00A84983">
        <w:rPr>
          <w:color w:val="000000"/>
        </w:rPr>
        <w:t xml:space="preserve"> on October 25, 2013 and November 22, 2013.</w:t>
      </w:r>
    </w:p>
    <w:p w:rsidR="00C907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0740" w:rsidRDefault="00C90740" w:rsidP="00C90740">
      <w:pPr>
        <w:suppressAutoHyphens/>
      </w:pPr>
    </w:p>
    <w:sectPr w:rsidR="00C90740" w:rsidSect="00C907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45C" w:rsidRDefault="000B345C" w:rsidP="009F0C77">
      <w:r>
        <w:separator/>
      </w:r>
    </w:p>
  </w:endnote>
  <w:endnote w:type="continuationSeparator" w:id="0">
    <w:p w:rsidR="000B345C" w:rsidRDefault="000B34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FF4072-C480-4163-83A8-CB0638B2CDA7}"/>
    <w:embedBold r:id="rId2" w:fontKey="{68C34ED5-4474-4668-BA84-EB3E7D136419}"/>
    <w:embedItalic r:id="rId3" w:fontKey="{B132BB37-6421-4E78-A59A-54E500B1965C}"/>
  </w:font>
  <w:font w:name="Calibri">
    <w:panose1 w:val="020F0502020204030204"/>
    <w:charset w:val="00"/>
    <w:family w:val="swiss"/>
    <w:pitch w:val="variable"/>
    <w:sig w:usb0="E10002FF" w:usb1="4000ACFF" w:usb2="00000009" w:usb3="00000000" w:csb0="0000019F" w:csb1="00000000"/>
    <w:embedRegular r:id="rId4" w:fontKey="{88F7F732-747C-4038-B8FA-578C4E5E0087}"/>
  </w:font>
  <w:font w:name="Tahoma">
    <w:panose1 w:val="020B0604030504040204"/>
    <w:charset w:val="00"/>
    <w:family w:val="swiss"/>
    <w:pitch w:val="variable"/>
    <w:sig w:usb0="21002A87" w:usb1="80000000" w:usb2="00000008" w:usb3="00000000" w:csb0="000101FF" w:csb1="00000000"/>
    <w:embedRegular r:id="rId5" w:fontKey="{DAF09821-F7BD-44FA-AF8B-382A96FF5829}"/>
  </w:font>
  <w:font w:name="Cambria">
    <w:panose1 w:val="02040503050406030204"/>
    <w:charset w:val="00"/>
    <w:family w:val="roman"/>
    <w:pitch w:val="variable"/>
    <w:sig w:usb0="E00002FF" w:usb1="400004FF" w:usb2="00000000" w:usb3="00000000" w:csb0="0000019F" w:csb1="00000000"/>
    <w:embedRegular r:id="rId6" w:fontKey="{836D5360-AE05-44CD-A4D4-697461D20A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4A2" w:rsidRPr="00C90740" w:rsidRDefault="00C90740" w:rsidP="00C90740">
    <w:pPr>
      <w:pStyle w:val="Footer"/>
      <w:tabs>
        <w:tab w:val="clear" w:pos="4680"/>
        <w:tab w:val="clear" w:pos="9360"/>
        <w:tab w:val="center" w:pos="2995"/>
      </w:tabs>
      <w:spacing w:before="120"/>
    </w:pPr>
    <w:r>
      <w:t>[1225]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45C" w:rsidRDefault="000B345C" w:rsidP="009F0C77">
      <w:r>
        <w:separator/>
      </w:r>
    </w:p>
  </w:footnote>
  <w:footnote w:type="continuationSeparator" w:id="0">
    <w:p w:rsidR="000B345C" w:rsidRDefault="000B34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2AC14"/>
    <w:docVar w:name="CoverBillType" w:val="a"/>
    <w:docVar w:name="docpath" w:val="L:\Council\bills\DBS\31182AC14.DOCX"/>
    <w:docVar w:name="dvBillNumber" w:val="1225"/>
    <w:docVar w:name="dvBillNumberPrefix" w:val="S. "/>
    <w:docVar w:name="dvOriginalBody" w:val="Senate"/>
    <w:docVar w:name="dvSteno" w:val="DBS"/>
    <w:docVar w:name="NameofBody" w:val="s"/>
    <w:docVar w:name="vgroup2" w:val="Council"/>
  </w:docVars>
  <w:rsids>
    <w:rsidRoot w:val="000708D2"/>
    <w:rsid w:val="00026C9A"/>
    <w:rsid w:val="000708D2"/>
    <w:rsid w:val="000965A1"/>
    <w:rsid w:val="000B345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5FAD"/>
    <w:rsid w:val="004809EE"/>
    <w:rsid w:val="0048768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664A2"/>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0740"/>
    <w:rsid w:val="00C93D3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6AA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5FAD"/>
    <w:rPr>
      <w:rFonts w:ascii="Tahoma" w:hAnsi="Tahoma" w:cs="Tahoma"/>
      <w:sz w:val="16"/>
      <w:szCs w:val="16"/>
    </w:rPr>
  </w:style>
  <w:style w:type="character" w:customStyle="1" w:styleId="BalloonTextChar">
    <w:name w:val="Balloon Text Char"/>
    <w:basedOn w:val="DefaultParagraphFont"/>
    <w:link w:val="BalloonText"/>
    <w:uiPriority w:val="99"/>
    <w:semiHidden/>
    <w:rsid w:val="00475F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3BAD-F92A-444A-B689-EB4287700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2947</Characters>
  <Application>Microsoft Office Word</Application>
  <DocSecurity>0</DocSecurity>
  <Lines>24</Lines>
  <Paragraphs>6</Paragraphs>
  <ScaleCrop>false</ScaleCrop>
  <Company> </Company>
  <LinksUpToDate>false</LinksUpToDate>
  <CharactersWithSpaces>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2014-04-11T14:47:00Z</cp:lastPrinted>
  <dcterms:created xsi:type="dcterms:W3CDTF">2014-04-15T16:38:00Z</dcterms:created>
  <dcterms:modified xsi:type="dcterms:W3CDTF">2014-04-15T16:38:00Z</dcterms:modified>
</cp:coreProperties>
</file>