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543" w:rsidRDefault="00167543" w:rsidP="00FA483B">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167543" w:rsidRDefault="00167543" w:rsidP="00FA483B">
      <w:pPr>
        <w:pStyle w:val="BillDots"/>
        <w:tabs>
          <w:tab w:val="clear" w:pos="216"/>
          <w:tab w:val="clear" w:pos="432"/>
          <w:tab w:val="clear" w:pos="648"/>
          <w:tab w:val="clear" w:pos="864"/>
          <w:tab w:val="clear" w:pos="1080"/>
          <w:tab w:val="clear" w:pos="1296"/>
          <w:tab w:val="clear" w:pos="5904"/>
          <w:tab w:val="right" w:pos="5933"/>
        </w:tabs>
      </w:pPr>
      <w:r>
        <w:t>May 28, 2014</w:t>
      </w:r>
    </w:p>
    <w:p w:rsidR="00167543" w:rsidRDefault="00167543" w:rsidP="00FA483B">
      <w:pPr>
        <w:pStyle w:val="BillDots"/>
        <w:tabs>
          <w:tab w:val="clear" w:pos="216"/>
          <w:tab w:val="clear" w:pos="432"/>
          <w:tab w:val="clear" w:pos="648"/>
          <w:tab w:val="clear" w:pos="864"/>
          <w:tab w:val="clear" w:pos="1080"/>
          <w:tab w:val="clear" w:pos="1296"/>
          <w:tab w:val="clear" w:pos="5904"/>
          <w:tab w:val="right" w:pos="5933"/>
        </w:tabs>
      </w:pPr>
    </w:p>
    <w:p w:rsidR="00FA483B" w:rsidRPr="00FA483B" w:rsidRDefault="00FA483B" w:rsidP="00FA483B">
      <w:pPr>
        <w:pStyle w:val="BillDots"/>
        <w:tabs>
          <w:tab w:val="clear" w:pos="216"/>
          <w:tab w:val="clear" w:pos="432"/>
          <w:tab w:val="clear" w:pos="648"/>
          <w:tab w:val="clear" w:pos="864"/>
          <w:tab w:val="clear" w:pos="1080"/>
          <w:tab w:val="clear" w:pos="1296"/>
          <w:tab w:val="clear" w:pos="5904"/>
          <w:tab w:val="right" w:pos="5933"/>
        </w:tabs>
      </w:pPr>
      <w:r>
        <w:tab/>
      </w:r>
      <w:r>
        <w:rPr>
          <w:b/>
          <w:sz w:val="36"/>
        </w:rPr>
        <w:t>H. 3021</w:t>
      </w:r>
    </w:p>
    <w:p w:rsidR="00FA483B" w:rsidRDefault="00FA483B" w:rsidP="001E5E0C">
      <w:pPr>
        <w:pStyle w:val="BillDots"/>
      </w:pPr>
    </w:p>
    <w:p w:rsidR="00FA483B" w:rsidRDefault="00FA483B" w:rsidP="00FA483B">
      <w:pPr>
        <w:pStyle w:val="BillDots"/>
      </w:pPr>
      <w:r>
        <w:t>Introduced by Reps. Clemmons, Sellers, R.L. Brown, Putnam, Kennedy, Gilliard, Toole, Branham, Rutherford, King and Cobb</w:t>
      </w:r>
      <w:r>
        <w:noBreakHyphen/>
        <w:t>Hunter</w:t>
      </w:r>
    </w:p>
    <w:p w:rsidR="00FA483B" w:rsidRDefault="00FA483B" w:rsidP="001E5E0C">
      <w:pPr>
        <w:pStyle w:val="BillDots"/>
      </w:pPr>
    </w:p>
    <w:p w:rsidR="00FA483B" w:rsidRDefault="00167543" w:rsidP="00C11E4C">
      <w:pPr>
        <w:pStyle w:val="BillDots"/>
        <w:tabs>
          <w:tab w:val="clear" w:pos="216"/>
          <w:tab w:val="clear" w:pos="432"/>
          <w:tab w:val="clear" w:pos="648"/>
          <w:tab w:val="clear" w:pos="864"/>
          <w:tab w:val="clear" w:pos="1080"/>
          <w:tab w:val="clear" w:pos="1296"/>
          <w:tab w:val="clear" w:pos="5904"/>
          <w:tab w:val="right" w:pos="5933"/>
        </w:tabs>
      </w:pPr>
      <w:r>
        <w:t>S. Printed 5/28</w:t>
      </w:r>
      <w:r w:rsidR="00FA483B">
        <w:t>/14--S.</w:t>
      </w:r>
    </w:p>
    <w:p w:rsidR="00FA483B" w:rsidRDefault="00FA483B" w:rsidP="001E5E0C">
      <w:pPr>
        <w:pStyle w:val="BillDots"/>
      </w:pPr>
      <w:r>
        <w:t>Read the first time January 31, 2013.</w:t>
      </w:r>
    </w:p>
    <w:p w:rsidR="00FA483B" w:rsidRPr="00FA483B" w:rsidRDefault="00FA483B" w:rsidP="00FA483B">
      <w:pPr>
        <w:pStyle w:val="BillDots"/>
        <w:jc w:val="center"/>
      </w:pPr>
      <w:r>
        <w:rPr>
          <w:u w:val="single"/>
        </w:rPr>
        <w:t>            </w:t>
      </w:r>
    </w:p>
    <w:p w:rsidR="00822BAC" w:rsidRDefault="00822BAC" w:rsidP="001E5E0C">
      <w:pPr>
        <w:pStyle w:val="BillDots"/>
        <w:sectPr w:rsidR="00822BAC" w:rsidSect="0082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5E0C" w:rsidRDefault="001E5E0C" w:rsidP="001E5E0C">
      <w:pPr>
        <w:pStyle w:val="BillDots"/>
      </w:pPr>
    </w:p>
    <w:p w:rsidR="001E5E0C" w:rsidRDefault="001E5E0C" w:rsidP="001E5E0C">
      <w:pPr>
        <w:pStyle w:val="Numbersforbill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7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w:t>
      </w:r>
      <w:r w:rsidR="00876984">
        <w:t xml:space="preserve"> BY ADDING CHAPTER 55</w:t>
      </w:r>
      <w:r w:rsidR="00C67963">
        <w:t xml:space="preserve"> </w:t>
      </w:r>
      <w:r w:rsidR="007E622E">
        <w:t xml:space="preserve">TO </w:t>
      </w:r>
      <w:r w:rsidR="00C67963">
        <w:t>TITLE 11</w:t>
      </w:r>
      <w:r>
        <w:t xml:space="preserve"> SO AS TO ENACT </w:t>
      </w:r>
      <w:r w:rsidR="00C67963">
        <w:t>THE IRAN DIVESTMENT ACT OF 2013 AND</w:t>
      </w:r>
      <w:r>
        <w:t xml:space="preserve"> TO </w:t>
      </w:r>
      <w:r w:rsidR="00B37B67">
        <w:t>PROHIBIT CERTAIN INVESTMENTS AND CONTRACTS WITH PERSONS DEEMED TO BE ENGAGING IN INVESTMENT ACTIVITIES IN IRAN.</w:t>
      </w:r>
    </w:p>
    <w:p w:rsidR="00167543" w:rsidRDefault="00167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SECTION</w:t>
      </w:r>
      <w:r w:rsidRPr="00181849">
        <w:rPr>
          <w:color w:val="000000" w:themeColor="text1"/>
          <w:u w:color="000000" w:themeColor="text1"/>
        </w:rPr>
        <w:tab/>
        <w:t>1.</w:t>
      </w:r>
      <w:r w:rsidRPr="00181849">
        <w:rPr>
          <w:color w:val="000000" w:themeColor="text1"/>
          <w:u w:color="000000" w:themeColor="text1"/>
        </w:rPr>
        <w:tab/>
        <w:t>Title 11 of the 1976 Code is amended by adding:</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“CHAPTER 55</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Iran Divestment Act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Article 1</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General Provisions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10.</w:t>
      </w:r>
      <w:r w:rsidRPr="00181849">
        <w:rPr>
          <w:color w:val="000000" w:themeColor="text1"/>
          <w:u w:color="000000" w:themeColor="text1"/>
        </w:rPr>
        <w:tab/>
        <w:t>This chapter may be cited as the ‘Iran Divestment Act of 2013’.</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20.</w:t>
      </w:r>
      <w:r w:rsidRPr="00181849">
        <w:rPr>
          <w:color w:val="000000" w:themeColor="text1"/>
          <w:u w:color="000000" w:themeColor="text1"/>
        </w:rPr>
        <w:tab/>
        <w:t>The General Assembly finds</w:t>
      </w:r>
      <w:r w:rsidR="001A68B2">
        <w:rPr>
          <w:color w:val="000000" w:themeColor="text1"/>
          <w:u w:color="000000" w:themeColor="text1"/>
        </w:rPr>
        <w:t xml:space="preserve"> that</w:t>
      </w:r>
      <w:r w:rsidRPr="00181849">
        <w:rPr>
          <w:color w:val="000000" w:themeColor="text1"/>
          <w:u w:color="000000" w:themeColor="text1"/>
        </w:rPr>
        <w: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(1)</w:t>
      </w:r>
      <w:r w:rsidRPr="00181849">
        <w:rPr>
          <w:color w:val="000000" w:themeColor="text1"/>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lastRenderedPageBreak/>
        <w:tab/>
        <w:t>(2)</w:t>
      </w:r>
      <w:r w:rsidRPr="00181849">
        <w:rPr>
          <w:color w:val="000000" w:themeColor="text1"/>
          <w:u w:color="000000" w:themeColor="text1"/>
        </w:rPr>
        <w:tab/>
        <w:t>The International Atomic Energy Agency has repeatedly called attention to Iran’s unlawful nuclear activities, and, as a result, the United Nations Security Council has adopted a range of sanctions designed to encourage the government of Iran to cease those activities and comply with its obligations under the Treaty on the Non</w:t>
      </w:r>
      <w:r w:rsidRPr="00181849">
        <w:rPr>
          <w:color w:val="000000" w:themeColor="text1"/>
          <w:u w:color="000000" w:themeColor="text1"/>
        </w:rPr>
        <w:noBreakHyphen/>
        <w:t>Proliferation of Nuclear Weapons.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(3)</w:t>
      </w:r>
      <w:r w:rsidRPr="00181849">
        <w:rPr>
          <w:color w:val="000000" w:themeColor="text1"/>
          <w:u w:color="000000" w:themeColor="text1"/>
        </w:rPr>
        <w:tab/>
        <w:t>On July 1, 2010, President Barack Obama signed into law H.R. 2194, the ‘Comprehensive Iran Sanctions, Accountability, and Divestment Act of 2010’ (Public Law 111</w:t>
      </w:r>
      <w:r w:rsidRPr="00181849">
        <w:rPr>
          <w:color w:val="000000" w:themeColor="text1"/>
          <w:u w:color="000000" w:themeColor="text1"/>
        </w:rPr>
        <w:noBreakHyphen/>
        <w:t>195), which expressly authorizes states and local governments to prevent investment in, including prohibiting entry into or renewing contracts with, companies operating in Iran’s energy sector with investments that have the result of directly or indirectly supporting the efforts of the government of Iran to achieve nuclear weapons capability.</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(4)</w:t>
      </w:r>
      <w:r w:rsidRPr="00181849">
        <w:rPr>
          <w:color w:val="000000" w:themeColor="text1"/>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(5)</w:t>
      </w:r>
      <w:r w:rsidRPr="00181849">
        <w:rPr>
          <w:color w:val="000000" w:themeColor="text1"/>
          <w:u w:color="000000" w:themeColor="text1"/>
        </w:rPr>
        <w:tab/>
        <w:t>Respect for human rights in Iran has steadily deteriorated as demonstrated by transparently fraudulent elections and the brutal repression and murder, arbitrary arrests, and show trials of peaceful dissidents.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(6)</w:t>
      </w:r>
      <w:r w:rsidRPr="00181849">
        <w:rPr>
          <w:color w:val="000000" w:themeColor="text1"/>
          <w:u w:color="000000" w:themeColor="text1"/>
        </w:rPr>
        <w:tab/>
        <w:t>The concerns of the State of South Carolina regarding Iran are strictly the result of the actions of the government of Iran and should not be construed as enmity towards the Iranian people.</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(7)</w:t>
      </w:r>
      <w:r w:rsidRPr="00181849">
        <w:rPr>
          <w:color w:val="000000" w:themeColor="text1"/>
          <w:u w:color="000000" w:themeColor="text1"/>
        </w:rPr>
        <w:tab/>
        <w:t>In order to effectively address the need for this State to respond to the policies of Iran in a uniform fashion, prohibiting contracts with persons engaged in investment activities in the energy sector of Iran must be accomplished on a statewide basis.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(8)</w:t>
      </w:r>
      <w:r w:rsidRPr="00181849">
        <w:rPr>
          <w:color w:val="000000" w:themeColor="text1"/>
          <w:u w:color="000000" w:themeColor="text1"/>
        </w:rPr>
        <w:tab/>
        <w:t>It is the intent of the General Assembly to fully implement the authority granted under Section 202 of the Comprehensive Iran Sanctions, Accountability, and Divestment Act of 2010 (Public Law 111</w:t>
      </w:r>
      <w:r w:rsidRPr="00181849">
        <w:rPr>
          <w:color w:val="000000" w:themeColor="text1"/>
          <w:u w:color="000000" w:themeColor="text1"/>
        </w:rPr>
        <w:noBreakHyphen/>
        <w:t>195).</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30.</w:t>
      </w:r>
      <w:r w:rsidRPr="00181849">
        <w:rPr>
          <w:color w:val="000000" w:themeColor="text1"/>
          <w:u w:color="000000" w:themeColor="text1"/>
        </w:rPr>
        <w:tab/>
        <w:t>As used in this chapter: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(1)</w:t>
      </w:r>
      <w:r w:rsidRPr="00181849">
        <w:rPr>
          <w:color w:val="000000" w:themeColor="text1"/>
          <w:u w:color="000000" w:themeColor="text1"/>
        </w:rPr>
        <w:tab/>
        <w:t>‘Energy sector’ of Iran means activities to develop petroleum or natural gas resources or nuclear power in Iran.</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(2)</w:t>
      </w:r>
      <w:r w:rsidRPr="00181849">
        <w:rPr>
          <w:color w:val="000000" w:themeColor="text1"/>
          <w:u w:color="000000" w:themeColor="text1"/>
        </w:rPr>
        <w:tab/>
        <w:t>‘Financial institution’ means the term as used in Section 14 of the Iran Sanctions Act of 1996 (Public Law 104</w:t>
      </w:r>
      <w:r w:rsidRPr="00181849">
        <w:rPr>
          <w:color w:val="000000" w:themeColor="text1"/>
          <w:u w:color="000000" w:themeColor="text1"/>
        </w:rPr>
        <w:noBreakHyphen/>
        <w:t>172; 50 U.S.C. 1701 note).</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lastRenderedPageBreak/>
        <w:tab/>
        <w:t>(3) ‘Investment’ means a commitment or contribution of funds or property, whatever the source, a loan or other extension of credit, and the entry into or renewal of a contract for goods or services.  It does not include indirect beneficial ownership through index funds, commingled funds, limited partnerships, derivative instruments, or the like.</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(4)</w:t>
      </w:r>
      <w:r w:rsidRPr="00181849">
        <w:rPr>
          <w:color w:val="000000" w:themeColor="text1"/>
          <w:u w:color="000000" w:themeColor="text1"/>
        </w:rPr>
        <w:tab/>
        <w:t>‘Iran’ includes the government of Iran and any agency or instrumentality of Iran.</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(5)</w:t>
      </w:r>
      <w:r w:rsidRPr="00181849">
        <w:rPr>
          <w:color w:val="000000" w:themeColor="text1"/>
          <w:u w:color="000000" w:themeColor="text1"/>
        </w:rPr>
        <w:tab/>
        <w:t>‘Person’ means any of the following:</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(a)</w:t>
      </w:r>
      <w:r w:rsidRPr="00181849">
        <w:rPr>
          <w:color w:val="000000" w:themeColor="text1"/>
          <w:u w:color="000000" w:themeColor="text1"/>
        </w:rPr>
        <w:tab/>
      </w:r>
      <w:r w:rsidR="001A68B2">
        <w:rPr>
          <w:color w:val="000000" w:themeColor="text1"/>
          <w:u w:color="000000" w:themeColor="text1"/>
        </w:rPr>
        <w:t>a</w:t>
      </w:r>
      <w:r w:rsidRPr="00181849">
        <w:rPr>
          <w:color w:val="000000" w:themeColor="text1"/>
          <w:u w:color="000000" w:themeColor="text1"/>
        </w:rPr>
        <w:t xml:space="preserve"> natural person, corporation, company, limited liability company, business association, partnership, society, trust, or any other nongovernmental</w:t>
      </w:r>
      <w:r w:rsidR="001A68B2">
        <w:rPr>
          <w:color w:val="000000" w:themeColor="text1"/>
          <w:u w:color="000000" w:themeColor="text1"/>
        </w:rPr>
        <w:t xml:space="preserve"> entity, organization, or group;</w:t>
      </w:r>
    </w:p>
    <w:p w:rsidR="00167543" w:rsidRPr="00181849" w:rsidRDefault="001A68B2"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00167543" w:rsidRPr="00181849">
        <w:rPr>
          <w:color w:val="000000" w:themeColor="text1"/>
          <w:u w:color="000000" w:themeColor="text1"/>
        </w:rPr>
        <w:t>ny governmental entity or instrumentality of a government, including a multilateral development institution, as defined in Section 1701(c)(3) of the International Financial Institut</w:t>
      </w:r>
      <w:r>
        <w:rPr>
          <w:color w:val="000000" w:themeColor="text1"/>
          <w:u w:color="000000" w:themeColor="text1"/>
        </w:rPr>
        <w:t>ions Act (22 U.S.C. 262r(c)(3));</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(c)</w:t>
      </w:r>
      <w:r w:rsidRPr="00181849">
        <w:rPr>
          <w:color w:val="000000" w:themeColor="text1"/>
          <w:u w:color="000000" w:themeColor="text1"/>
        </w:rPr>
        <w:tab/>
      </w:r>
      <w:r w:rsidR="001A68B2">
        <w:rPr>
          <w:color w:val="000000" w:themeColor="text1"/>
          <w:u w:color="000000" w:themeColor="text1"/>
        </w:rPr>
        <w:t>a</w:t>
      </w:r>
      <w:r w:rsidRPr="00181849">
        <w:rPr>
          <w:color w:val="000000" w:themeColor="text1"/>
          <w:u w:color="000000" w:themeColor="text1"/>
        </w:rPr>
        <w:t>ny successor, subunit, parent entity, or subsidiary of, or any entity under common ownership or control with, any entity described in subparagraph one or two of this paragraph.</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(6)</w:t>
      </w:r>
      <w:r w:rsidRPr="00181849">
        <w:rPr>
          <w:color w:val="000000" w:themeColor="text1"/>
          <w:u w:color="000000" w:themeColor="text1"/>
        </w:rPr>
        <w:tab/>
        <w:t>‘State agency’ means each state board, commission, department, executive department or officer, institution, and instrumentality.</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40.</w:t>
      </w:r>
      <w:r w:rsidRPr="00181849">
        <w:rPr>
          <w:color w:val="000000" w:themeColor="text1"/>
          <w:u w:color="000000" w:themeColor="text1"/>
        </w:rPr>
        <w:tab/>
        <w:t>This chapter does not apply to a procurement or contract valued at one thousand dollars or less.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Article 3</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State Divestment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300.</w:t>
      </w:r>
      <w:r w:rsidRPr="00181849">
        <w:rPr>
          <w:color w:val="000000" w:themeColor="text1"/>
          <w:u w:color="000000" w:themeColor="text1"/>
        </w:rPr>
        <w:tab/>
        <w:t>For purposes of this chapter, a person engages in investment activities in Iran if:</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(1)</w:t>
      </w:r>
      <w:r w:rsidRPr="00181849">
        <w:rPr>
          <w:color w:val="000000" w:themeColor="text1"/>
          <w:u w:color="000000" w:themeColor="text1"/>
        </w:rPr>
        <w:tab/>
        <w:t>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(2)</w:t>
      </w:r>
      <w:r w:rsidRPr="00181849">
        <w:rPr>
          <w:color w:val="000000" w:themeColor="text1"/>
          <w:u w:color="000000" w:themeColor="text1"/>
        </w:rPr>
        <w:tab/>
        <w:t>the person is a financial institution that extends twenty million dollars or more in credit to another person, for forty</w:t>
      </w:r>
      <w:r w:rsidRPr="00181849">
        <w:rPr>
          <w:color w:val="000000" w:themeColor="text1"/>
          <w:u w:color="000000" w:themeColor="text1"/>
        </w:rPr>
        <w:noBreakHyphen/>
        <w:t>five days or more, if that person will use the credit to provide goods or services in the energy sector in Iran and is identified on a list, created pursuant to Section 11</w:t>
      </w:r>
      <w:r w:rsidRPr="00181849">
        <w:rPr>
          <w:color w:val="000000" w:themeColor="text1"/>
          <w:u w:color="000000" w:themeColor="text1"/>
        </w:rPr>
        <w:noBreakHyphen/>
        <w:t>55</w:t>
      </w:r>
      <w:r w:rsidRPr="00181849">
        <w:rPr>
          <w:color w:val="000000" w:themeColor="text1"/>
          <w:u w:color="000000" w:themeColor="text1"/>
        </w:rPr>
        <w:noBreakHyphen/>
        <w:t>310, as a person engaging in investment activities in Iran as described in subsection (A).</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310.</w:t>
      </w:r>
      <w:r w:rsidRPr="00181849">
        <w:rPr>
          <w:color w:val="000000" w:themeColor="text1"/>
          <w:u w:color="000000" w:themeColor="text1"/>
        </w:rPr>
        <w:tab/>
        <w:t>(A)(1)</w:t>
      </w:r>
      <w:r w:rsidRPr="00181849">
        <w:rPr>
          <w:color w:val="000000" w:themeColor="text1"/>
          <w:u w:color="000000" w:themeColor="text1"/>
        </w:rPr>
        <w:tab/>
        <w:t>No more than one hundred twenty days after the effective date of this act, the executive director of the Budget and Control Board shall develop or contract to develop, using credible information available to the public, a list of persons it determines engage in investment activities in Iran as described in Section 11</w:t>
      </w:r>
      <w:r w:rsidRPr="00181849">
        <w:rPr>
          <w:color w:val="000000" w:themeColor="text1"/>
          <w:u w:color="000000" w:themeColor="text1"/>
        </w:rPr>
        <w:noBreakHyphen/>
        <w:t>55</w:t>
      </w:r>
      <w:r w:rsidRPr="00181849">
        <w:rPr>
          <w:color w:val="000000" w:themeColor="text1"/>
          <w:u w:color="000000" w:themeColor="text1"/>
        </w:rPr>
        <w:noBreakHyphen/>
        <w:t>310. If the executive director has contracted to develop the list, the list shall be finally developed no more than one hundred twenty days after the effective date of this act.  The list, when completed, shall be posted on the website of the Budget and Control Board.</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(2)</w:t>
      </w:r>
      <w:r w:rsidRPr="00181849">
        <w:rPr>
          <w:color w:val="000000" w:themeColor="text1"/>
          <w:u w:color="000000" w:themeColor="text1"/>
        </w:rPr>
        <w:tab/>
        <w:t>The executive director shall update the list every one hundred eighty days.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(3)</w:t>
      </w:r>
      <w:r w:rsidRPr="00181849">
        <w:rPr>
          <w:color w:val="000000" w:themeColor="text1"/>
          <w:u w:color="000000" w:themeColor="text1"/>
        </w:rPr>
        <w:tab/>
        <w:t>Before finalizing an initial list or an updated list, the executive director must do all of the following before a person is included on the list: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r>
      <w:r w:rsidRPr="00181849">
        <w:rPr>
          <w:color w:val="000000" w:themeColor="text1"/>
          <w:u w:color="000000" w:themeColor="text1"/>
        </w:rPr>
        <w:tab/>
        <w:t>(a)</w:t>
      </w:r>
      <w:r w:rsidRPr="00181849">
        <w:rPr>
          <w:color w:val="000000" w:themeColor="text1"/>
          <w:u w:color="000000" w:themeColor="text1"/>
        </w:rPr>
        <w:tab/>
        <w:t>Provide ninety days’ written notice of the executive director’s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r>
      <w:r w:rsidRPr="00181849">
        <w:rPr>
          <w:color w:val="000000" w:themeColor="text1"/>
          <w:u w:color="000000" w:themeColor="text1"/>
        </w:rPr>
        <w:tab/>
        <w:t>(b)</w:t>
      </w:r>
      <w:r w:rsidRPr="00181849">
        <w:rPr>
          <w:color w:val="000000" w:themeColor="text1"/>
          <w:u w:color="000000" w:themeColor="text1"/>
        </w:rPr>
        <w:tab/>
        <w:t>The executive director shall provide a person with an opportunity to comment in writing that it is not engaged in investment activities in Iran. If the person demonstrates to the executive director that the person is not engaged in investment activities in Iran, the person shall not be included on the list.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(4)</w:t>
      </w:r>
      <w:r w:rsidRPr="00181849">
        <w:rPr>
          <w:color w:val="000000" w:themeColor="text1"/>
          <w:u w:color="000000" w:themeColor="text1"/>
        </w:rPr>
        <w:tab/>
        <w:t>The executive director shall make every effort to avoid erroneously including a person on the list.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(B)</w:t>
      </w:r>
      <w:r w:rsidRPr="00181849">
        <w:rPr>
          <w:color w:val="000000" w:themeColor="text1"/>
          <w:u w:color="000000" w:themeColor="text1"/>
        </w:rPr>
        <w:tab/>
        <w:t>A person that is identified on a list created pursuant to subsection (A) as a person engaging in investment activities in Iran as described in Section 11</w:t>
      </w:r>
      <w:r w:rsidRPr="00181849">
        <w:rPr>
          <w:color w:val="000000" w:themeColor="text1"/>
          <w:u w:color="000000" w:themeColor="text1"/>
        </w:rPr>
        <w:noBreakHyphen/>
        <w:t>55</w:t>
      </w:r>
      <w:r w:rsidRPr="00181849">
        <w:rPr>
          <w:color w:val="000000" w:themeColor="text1"/>
          <w:u w:color="000000" w:themeColor="text1"/>
        </w:rPr>
        <w:noBreakHyphen/>
        <w:t>300, is ineligible to contract with the State.</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(C)</w:t>
      </w:r>
      <w:r w:rsidRPr="00181849">
        <w:rPr>
          <w:color w:val="000000" w:themeColor="text1"/>
          <w:u w:color="000000" w:themeColor="text1"/>
        </w:rPr>
        <w:tab/>
        <w:t>Any contract entered into with a person that is ineligible to contract with the State shall be void ab initio.</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320.</w:t>
      </w:r>
      <w:r w:rsidRPr="00181849">
        <w:rPr>
          <w:color w:val="000000" w:themeColor="text1"/>
          <w:u w:color="000000" w:themeColor="text1"/>
        </w:rPr>
        <w:tab/>
        <w:t>Notwithstanding Section 11</w:t>
      </w:r>
      <w:r w:rsidRPr="00181849">
        <w:rPr>
          <w:color w:val="000000" w:themeColor="text1"/>
          <w:u w:color="000000" w:themeColor="text1"/>
        </w:rPr>
        <w:noBreakHyphen/>
        <w:t>55</w:t>
      </w:r>
      <w:r w:rsidRPr="00181849">
        <w:rPr>
          <w:color w:val="000000" w:themeColor="text1"/>
          <w:u w:color="000000" w:themeColor="text1"/>
        </w:rPr>
        <w:noBreakHyphen/>
        <w:t>310, a person engaged in investment activities in Iran as described in Section 11</w:t>
      </w:r>
      <w:r w:rsidRPr="00181849">
        <w:rPr>
          <w:color w:val="000000" w:themeColor="text1"/>
          <w:u w:color="000000" w:themeColor="text1"/>
        </w:rPr>
        <w:noBreakHyphen/>
        <w:t>55</w:t>
      </w:r>
      <w:r w:rsidRPr="00181849">
        <w:rPr>
          <w:color w:val="000000" w:themeColor="text1"/>
          <w:u w:color="000000" w:themeColor="text1"/>
        </w:rPr>
        <w:noBreakHyphen/>
        <w:t>300, may contract with the State, on a case</w:t>
      </w:r>
      <w:r w:rsidRPr="00181849">
        <w:rPr>
          <w:color w:val="000000" w:themeColor="text1"/>
          <w:u w:color="000000" w:themeColor="text1"/>
        </w:rPr>
        <w:noBreakHyphen/>
        <w:t>by</w:t>
      </w:r>
      <w:r w:rsidRPr="00181849">
        <w:rPr>
          <w:color w:val="000000" w:themeColor="text1"/>
          <w:u w:color="000000" w:themeColor="text1"/>
        </w:rPr>
        <w:noBreakHyphen/>
        <w:t>case basis, if:</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(1)</w:t>
      </w:r>
      <w:r w:rsidRPr="00181849">
        <w:rPr>
          <w:color w:val="000000" w:themeColor="text1"/>
          <w:u w:color="000000" w:themeColor="text1"/>
        </w:rPr>
        <w:tab/>
        <w:t xml:space="preserve">the investment activities in Iran were made before the effective date of this act, the investment activities in Iran have not been expanded or renewed after the effective date of this act, and </w:t>
      </w:r>
      <w:r w:rsidRPr="00181849">
        <w:rPr>
          <w:color w:val="000000" w:themeColor="text1"/>
          <w:u w:color="000000" w:themeColor="text1"/>
        </w:rPr>
        <w:lastRenderedPageBreak/>
        <w:t>the person has adopted, publicized, and is implementing a formal plan to cease the investment activities in Iran and to refrain from engaging in any new investments in Iran; or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(2)</w:t>
      </w:r>
      <w:r w:rsidRPr="00181849">
        <w:rPr>
          <w:color w:val="000000" w:themeColor="text1"/>
          <w:u w:color="000000" w:themeColor="text1"/>
        </w:rPr>
        <w:tab/>
        <w:t>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330.</w:t>
      </w:r>
      <w:r w:rsidRPr="00181849">
        <w:rPr>
          <w:color w:val="000000" w:themeColor="text1"/>
          <w:u w:color="000000" w:themeColor="text1"/>
        </w:rPr>
        <w:tab/>
        <w:t>(A)</w:t>
      </w:r>
      <w:r w:rsidRPr="00181849">
        <w:rPr>
          <w:color w:val="000000" w:themeColor="text1"/>
          <w:u w:color="000000" w:themeColor="text1"/>
        </w:rPr>
        <w:tab/>
        <w:t>A state agency or entity shall require a person that attempts to contract with the State, including a contract renewal or assumption, to certify, at the time the bid is submitted or the contract is entered into, renewed</w:t>
      </w:r>
      <w:r w:rsidR="001A68B2">
        <w:rPr>
          <w:color w:val="000000" w:themeColor="text1"/>
          <w:u w:color="000000" w:themeColor="text1"/>
        </w:rPr>
        <w:t>,</w:t>
      </w:r>
      <w:r w:rsidRPr="00181849">
        <w:rPr>
          <w:color w:val="000000" w:themeColor="text1"/>
          <w:u w:color="000000" w:themeColor="text1"/>
        </w:rPr>
        <w:t xml:space="preserve"> or assigned, that the person or the assignee is not identified on a list created pursuant to Section 11</w:t>
      </w:r>
      <w:r w:rsidRPr="00181849">
        <w:rPr>
          <w:color w:val="000000" w:themeColor="text1"/>
          <w:u w:color="000000" w:themeColor="text1"/>
        </w:rPr>
        <w:noBreakHyphen/>
        <w:t>55</w:t>
      </w:r>
      <w:r w:rsidRPr="00181849">
        <w:rPr>
          <w:color w:val="000000" w:themeColor="text1"/>
          <w:u w:color="000000" w:themeColor="text1"/>
        </w:rPr>
        <w:noBreakHyphen/>
      </w:r>
      <w:r>
        <w:rPr>
          <w:color w:val="000000" w:themeColor="text1"/>
          <w:u w:color="000000" w:themeColor="text1"/>
        </w:rPr>
        <w:t>310</w:t>
      </w:r>
      <w:r w:rsidRPr="00181849">
        <w:rPr>
          <w:color w:val="000000" w:themeColor="text1"/>
          <w:u w:color="000000" w:themeColor="text1"/>
        </w:rPr>
        <w:t>.  A state agency shall include certification information in the procurement record.</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(B)</w:t>
      </w:r>
      <w:r w:rsidRPr="00181849">
        <w:rPr>
          <w:color w:val="000000" w:themeColor="text1"/>
          <w:u w:color="000000" w:themeColor="text1"/>
        </w:rPr>
        <w:tab/>
        <w:t>A person that contracts with the State, including a contract renewal or assumption, shall not utilize, on the contract with the state agency or entity, any subcontractor that is identified on a list created pursuant to Section 11</w:t>
      </w:r>
      <w:r w:rsidRPr="00181849">
        <w:rPr>
          <w:color w:val="000000" w:themeColor="text1"/>
          <w:u w:color="000000" w:themeColor="text1"/>
        </w:rPr>
        <w:noBreakHyphen/>
        <w:t>55</w:t>
      </w:r>
      <w:r w:rsidRPr="00181849">
        <w:rPr>
          <w:color w:val="000000" w:themeColor="text1"/>
          <w:u w:color="000000" w:themeColor="text1"/>
        </w:rPr>
        <w:noBreakHyphen/>
        <w:t>310.</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(C)</w:t>
      </w:r>
      <w:r w:rsidRPr="00181849">
        <w:rPr>
          <w:color w:val="000000" w:themeColor="text1"/>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340.</w:t>
      </w:r>
      <w:r w:rsidRPr="00181849">
        <w:rPr>
          <w:color w:val="000000" w:themeColor="text1"/>
          <w:u w:color="000000" w:themeColor="text1"/>
        </w:rPr>
        <w:tab/>
        <w:t>The executive director shall report to the President Pro Tempore of the Senate, the Speaker of the House of Representatives, and the Governor annually by October first, on the status of the federal ‘Comprehensive Iran Sanctions, Accountability, and Divestment Act of 2010’ (Public Law 111</w:t>
      </w:r>
      <w:r w:rsidR="001A68B2">
        <w:rPr>
          <w:color w:val="000000" w:themeColor="text1"/>
          <w:u w:color="000000" w:themeColor="text1"/>
        </w:rPr>
        <w:noBreakHyphen/>
        <w:t>195), t</w:t>
      </w:r>
      <w:r w:rsidRPr="00181849">
        <w:rPr>
          <w:color w:val="000000" w:themeColor="text1"/>
          <w:u w:color="000000" w:themeColor="text1"/>
        </w:rPr>
        <w:t xml:space="preserve">he </w:t>
      </w:r>
      <w:r w:rsidR="001A68B2">
        <w:rPr>
          <w:color w:val="000000" w:themeColor="text1"/>
          <w:u w:color="000000" w:themeColor="text1"/>
        </w:rPr>
        <w:t>‘</w:t>
      </w:r>
      <w:r w:rsidRPr="00181849">
        <w:rPr>
          <w:color w:val="000000" w:themeColor="text1"/>
          <w:u w:color="000000" w:themeColor="text1"/>
        </w:rPr>
        <w:t>Iran Divestment Act of 2013’, and any rules or regulations adopted thereunder.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Article 5</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lastRenderedPageBreak/>
        <w:tab/>
        <w:t>Political Subdivision Divestment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500.</w:t>
      </w:r>
      <w:r w:rsidRPr="00181849">
        <w:rPr>
          <w:color w:val="000000" w:themeColor="text1"/>
          <w:u w:color="000000" w:themeColor="text1"/>
        </w:rPr>
        <w:tab/>
        <w:t>A person that is identified on a list created pursuant to Section 11</w:t>
      </w:r>
      <w:r w:rsidRPr="00181849">
        <w:rPr>
          <w:color w:val="000000" w:themeColor="text1"/>
          <w:u w:color="000000" w:themeColor="text1"/>
        </w:rPr>
        <w:noBreakHyphen/>
        <w:t>55</w:t>
      </w:r>
      <w:r w:rsidRPr="00181849">
        <w:rPr>
          <w:color w:val="000000" w:themeColor="text1"/>
          <w:u w:color="000000" w:themeColor="text1"/>
        </w:rPr>
        <w:noBreakHyphen/>
        <w:t>310, as a person engaging in investment activities in Iran as described in Section 11</w:t>
      </w:r>
      <w:r w:rsidRPr="00181849">
        <w:rPr>
          <w:color w:val="000000" w:themeColor="text1"/>
          <w:u w:color="000000" w:themeColor="text1"/>
        </w:rPr>
        <w:noBreakHyphen/>
        <w:t>55</w:t>
      </w:r>
      <w:r w:rsidRPr="00181849">
        <w:rPr>
          <w:color w:val="000000" w:themeColor="text1"/>
          <w:u w:color="000000" w:themeColor="text1"/>
        </w:rPr>
        <w:noBreakHyphen/>
        <w:t>300 shall be ineligible to contract with any political subdivision of this State, and any contract entered into with a political subdivision of this State shall be void ab initio.</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510.</w:t>
      </w:r>
      <w:r w:rsidRPr="00181849">
        <w:rPr>
          <w:color w:val="000000" w:themeColor="text1"/>
          <w:u w:color="000000" w:themeColor="text1"/>
        </w:rPr>
        <w:tab/>
        <w:t>(A)</w:t>
      </w:r>
      <w:r w:rsidRPr="00181849">
        <w:rPr>
          <w:color w:val="000000" w:themeColor="text1"/>
          <w:u w:color="000000" w:themeColor="text1"/>
        </w:rPr>
        <w:tab/>
        <w:t xml:space="preserve">After this act takes effect, every bid or proposal made to </w:t>
      </w:r>
      <w:r w:rsidR="001A68B2">
        <w:rPr>
          <w:color w:val="000000" w:themeColor="text1"/>
          <w:u w:color="000000" w:themeColor="text1"/>
        </w:rPr>
        <w:t>a political subdivision of the S</w:t>
      </w:r>
      <w:r w:rsidRPr="00181849">
        <w:rPr>
          <w:color w:val="000000" w:themeColor="text1"/>
          <w:u w:color="000000" w:themeColor="text1"/>
        </w:rPr>
        <w:t>tate or any public department, agency, or official 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Pr="00181849">
        <w:rPr>
          <w:color w:val="000000" w:themeColor="text1"/>
          <w:u w:color="000000" w:themeColor="text1"/>
        </w:rPr>
        <w:noBreakHyphen/>
        <w:t>55</w:t>
      </w:r>
      <w:r w:rsidRPr="00181849">
        <w:rPr>
          <w:color w:val="000000" w:themeColor="text1"/>
          <w:u w:color="000000" w:themeColor="text1"/>
        </w:rPr>
        <w:noBreakHyphen/>
        <w:t>310.’</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(B)</w:t>
      </w:r>
      <w:r w:rsidRPr="00181849">
        <w:rPr>
          <w:color w:val="000000" w:themeColor="text1"/>
          <w:u w:color="000000" w:themeColor="text1"/>
        </w:rPr>
        <w:tab/>
        <w:t>Notwithstanding subsection (A), the statement of non</w:t>
      </w:r>
      <w:r w:rsidRPr="00181849">
        <w:rPr>
          <w:color w:val="000000" w:themeColor="text1"/>
          <w:u w:color="000000" w:themeColor="text1"/>
        </w:rPr>
        <w:noBreakHyphen/>
        <w:t>investment in the Iranian energy sector may be submitted electronically.</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(C)</w:t>
      </w:r>
      <w:r w:rsidRPr="00181849">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Pr="00181849">
        <w:rPr>
          <w:color w:val="000000" w:themeColor="text1"/>
          <w:u w:color="000000" w:themeColor="text1"/>
        </w:rPr>
        <w:noBreakHyphen/>
        <w:t>by</w:t>
      </w:r>
      <w:r w:rsidRPr="00181849">
        <w:rPr>
          <w:color w:val="000000" w:themeColor="text1"/>
          <w:u w:color="000000" w:themeColor="text1"/>
        </w:rPr>
        <w:noBreakHyphen/>
        <w:t>case basis, if:</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(1)</w:t>
      </w:r>
      <w:r w:rsidRPr="00181849">
        <w:rPr>
          <w:color w:val="000000" w:themeColor="text1"/>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r>
      <w:r w:rsidRPr="00181849">
        <w:rPr>
          <w:color w:val="000000" w:themeColor="text1"/>
          <w:u w:color="000000" w:themeColor="text1"/>
        </w:rPr>
        <w:tab/>
        <w:t>(2)</w:t>
      </w:r>
      <w:r w:rsidRPr="00181849">
        <w:rPr>
          <w:color w:val="000000" w:themeColor="text1"/>
          <w:u w:color="000000" w:themeColor="text1"/>
        </w:rPr>
        <w:tab/>
        <w:t xml:space="preserve">the political subdivision makes a determination that the goods or services are necessary for the political subdivision to perform its functions and that, absent such an exemption, the political subdivision would be unable to obtain the goods or </w:t>
      </w:r>
      <w:r w:rsidRPr="00181849">
        <w:rPr>
          <w:color w:val="000000" w:themeColor="text1"/>
          <w:u w:color="000000" w:themeColor="text1"/>
        </w:rPr>
        <w:lastRenderedPageBreak/>
        <w:t>services for which the contract is offered. Such determination shall be made in writing and shall be a public document.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Article 7</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1849">
        <w:rPr>
          <w:color w:val="000000" w:themeColor="text1"/>
          <w:u w:color="000000" w:themeColor="text1"/>
        </w:rPr>
        <w:tab/>
        <w:t>Prohibition on Iranian Investment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700.</w:t>
      </w:r>
      <w:r w:rsidRPr="00181849">
        <w:rPr>
          <w:color w:val="000000" w:themeColor="text1"/>
          <w:u w:color="000000" w:themeColor="text1"/>
        </w:rPr>
        <w:tab/>
        <w:t>(A)</w:t>
      </w:r>
      <w:r w:rsidRPr="00181849">
        <w:rPr>
          <w:color w:val="000000" w:themeColor="text1"/>
          <w:u w:color="000000" w:themeColor="text1"/>
        </w:rPr>
        <w:tab/>
        <w:t>Neither the Retirement System Investment Commission or the State Treasurer may invest funds with a person that is identified on a list created pursuant to Section 11</w:t>
      </w:r>
      <w:r w:rsidRPr="00181849">
        <w:rPr>
          <w:color w:val="000000" w:themeColor="text1"/>
          <w:u w:color="000000" w:themeColor="text1"/>
        </w:rPr>
        <w:noBreakHyphen/>
        <w:t>55</w:t>
      </w:r>
      <w:r w:rsidRPr="00181849">
        <w:rPr>
          <w:color w:val="000000" w:themeColor="text1"/>
          <w:u w:color="000000" w:themeColor="text1"/>
        </w:rPr>
        <w:noBreakHyphen/>
        <w:t>310 as a person engaging in investment activities in Iran as described in Section 11</w:t>
      </w:r>
      <w:r w:rsidRPr="00181849">
        <w:rPr>
          <w:color w:val="000000" w:themeColor="text1"/>
          <w:u w:color="000000" w:themeColor="text1"/>
        </w:rPr>
        <w:noBreakHyphen/>
        <w:t>55</w:t>
      </w:r>
      <w:r w:rsidRPr="00181849">
        <w:rPr>
          <w:color w:val="000000" w:themeColor="text1"/>
          <w:u w:color="000000" w:themeColor="text1"/>
        </w:rPr>
        <w:noBreakHyphen/>
        <w:t>300.</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(B)</w:t>
      </w:r>
      <w:r w:rsidRPr="00181849">
        <w:rPr>
          <w:color w:val="000000" w:themeColor="text1"/>
          <w:u w:color="000000" w:themeColor="text1"/>
        </w:rPr>
        <w:tab/>
        <w:t>Any existing investments in violation of subsection (A) as of the effective date of this act, must be divested within one hundred twenty days of the effective date of this act.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710.</w:t>
      </w:r>
      <w:r w:rsidRPr="00181849">
        <w:rPr>
          <w:color w:val="000000" w:themeColor="text1"/>
          <w:u w:color="000000" w:themeColor="text1"/>
        </w:rPr>
        <w:tab/>
        <w:t>Notwithstanding Section 11</w:t>
      </w:r>
      <w:r w:rsidRPr="00181849">
        <w:rPr>
          <w:color w:val="000000" w:themeColor="text1"/>
          <w:u w:color="000000" w:themeColor="text1"/>
        </w:rPr>
        <w:noBreakHyphen/>
        <w:t>55</w:t>
      </w:r>
      <w:r w:rsidRPr="00181849">
        <w:rPr>
          <w:color w:val="000000" w:themeColor="text1"/>
          <w:u w:color="000000" w:themeColor="text1"/>
        </w:rPr>
        <w:noBreakHyphen/>
        <w:t>700, an investment may be made in a person engaged in investment activities in Iran as described in Section 11</w:t>
      </w:r>
      <w:r w:rsidRPr="00181849">
        <w:rPr>
          <w:color w:val="000000" w:themeColor="text1"/>
          <w:u w:color="000000" w:themeColor="text1"/>
        </w:rPr>
        <w:noBreakHyphen/>
        <w:t>55</w:t>
      </w:r>
      <w:r w:rsidRPr="00181849">
        <w:rPr>
          <w:color w:val="000000" w:themeColor="text1"/>
          <w:u w:color="000000" w:themeColor="text1"/>
        </w:rPr>
        <w:noBreakHyphen/>
        <w:t>300, on a case</w:t>
      </w:r>
      <w:r w:rsidRPr="00181849">
        <w:rPr>
          <w:color w:val="000000" w:themeColor="text1"/>
          <w:u w:color="000000" w:themeColor="text1"/>
        </w:rPr>
        <w:noBreakHyphen/>
        <w:t>by</w:t>
      </w:r>
      <w:r w:rsidRPr="00181849">
        <w:rPr>
          <w:color w:val="000000" w:themeColor="text1"/>
          <w:u w:color="000000" w:themeColor="text1"/>
        </w:rPr>
        <w:noBreakHyphen/>
        <w:t>case basis, if:</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(1)</w:t>
      </w:r>
      <w:r w:rsidRPr="00181849">
        <w:rPr>
          <w:color w:val="000000" w:themeColor="text1"/>
          <w:u w:color="000000" w:themeColor="text1"/>
        </w:rPr>
        <w:tab/>
        <w:t>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(2)</w:t>
      </w:r>
      <w:r w:rsidRPr="00181849">
        <w:rPr>
          <w:color w:val="000000" w:themeColor="text1"/>
          <w:u w:color="000000" w:themeColor="text1"/>
        </w:rPr>
        <w:tab/>
        <w:t>the investor makes a determination that the investments are necessary to perform its functions.</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720.</w:t>
      </w:r>
      <w:r w:rsidRPr="00181849">
        <w:rPr>
          <w:color w:val="000000" w:themeColor="text1"/>
          <w:u w:color="000000" w:themeColor="text1"/>
        </w:rPr>
        <w:tab/>
        <w:t xml:space="preserve">Nothing in this article requires the Retirement System Investment Commission or its agents or contract investment managers to take action as described in this article unless it is determined, in good faith, that the action described in this article is consistent with the fiduciary responsibilities of the commission or its agents or contract investment managers as described in Chapter 16, Title 9, and there are appropriated funds of the State to absorb the expenses necessary to implement this article. </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730.</w:t>
      </w:r>
      <w:r w:rsidRPr="00181849">
        <w:rPr>
          <w:color w:val="000000" w:themeColor="text1"/>
          <w:u w:color="000000" w:themeColor="text1"/>
        </w:rPr>
        <w:tab/>
        <w:t xml:space="preserve">Present, future, and former board members, officers, and employees of the State Budget and Control Board, the Public Employee Benefit Authority, the Retirement System Investment Commission, and contract investment managers and </w:t>
      </w:r>
      <w:r w:rsidRPr="00181849">
        <w:rPr>
          <w:color w:val="000000" w:themeColor="text1"/>
          <w:u w:color="000000" w:themeColor="text1"/>
        </w:rPr>
        <w:lastRenderedPageBreak/>
        <w:t>agents retained by the commission, as well as present, future, and former State Treasurers, officers, and employees of the State Treasurer, and contract investment managers and agents retained by the State Treasure</w:t>
      </w:r>
      <w:r w:rsidR="001A68B2">
        <w:rPr>
          <w:color w:val="000000" w:themeColor="text1"/>
          <w:u w:color="000000" w:themeColor="text1"/>
        </w:rPr>
        <w:t>r must be indemnified from the General F</w:t>
      </w:r>
      <w:r w:rsidRPr="00181849">
        <w:rPr>
          <w:color w:val="000000" w:themeColor="text1"/>
          <w:u w:color="000000" w:themeColor="text1"/>
        </w:rPr>
        <w:t>und of the State and held harmless by the State from all claims, demands, suits, actions, damages, judgments, costs, charges, and expenses, including court costs and attorney’s fees, and against all liability, losses, and damages of any nature whatsoever that these present</w:t>
      </w:r>
      <w:r>
        <w:rPr>
          <w:color w:val="000000" w:themeColor="text1"/>
          <w:u w:color="000000" w:themeColor="text1"/>
        </w:rPr>
        <w:t>,</w:t>
      </w:r>
      <w:bookmarkStart w:id="4" w:name="temp"/>
      <w:bookmarkEnd w:id="4"/>
      <w:r w:rsidRPr="00181849">
        <w:rPr>
          <w:color w:val="000000" w:themeColor="text1"/>
          <w:u w:color="000000" w:themeColor="text1"/>
        </w:rPr>
        <w:t xml:space="preserve"> future, or former board members, officers, employees, agents or contract investment managers shall or may at any time sustain by reason of any decision to restrict, reduce, or eliminate investments pursuant to this chapter.</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Section 11</w:t>
      </w:r>
      <w:r w:rsidRPr="00181849">
        <w:rPr>
          <w:color w:val="000000" w:themeColor="text1"/>
          <w:u w:color="000000" w:themeColor="text1"/>
        </w:rPr>
        <w:noBreakHyphen/>
        <w:t>55</w:t>
      </w:r>
      <w:r w:rsidRPr="00181849">
        <w:rPr>
          <w:color w:val="000000" w:themeColor="text1"/>
          <w:u w:color="000000" w:themeColor="text1"/>
        </w:rPr>
        <w:noBreakHyphen/>
        <w:t>740.</w:t>
      </w:r>
      <w:r w:rsidRPr="00181849">
        <w:rPr>
          <w:color w:val="000000" w:themeColor="text1"/>
          <w:u w:color="000000" w:themeColor="text1"/>
        </w:rPr>
        <w:tab/>
        <w:t>The restrictions provided for in this chapter apply only until:</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(1)</w:t>
      </w:r>
      <w:r w:rsidRPr="00181849">
        <w:rPr>
          <w:color w:val="000000" w:themeColor="text1"/>
          <w:u w:color="000000" w:themeColor="text1"/>
        </w:rPr>
        <w:tab/>
        <w:t xml:space="preserve">the President or Congress of the United States, by means including, but not limited to, legislation, executive order, or written certification, declares that divestment of the type provided for in this chapter interferes with the conduct of United States foreign policy; or </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ab/>
        <w:t>(2)</w:t>
      </w:r>
      <w:r w:rsidRPr="00181849">
        <w:rPr>
          <w:color w:val="000000" w:themeColor="text1"/>
          <w:u w:color="000000" w:themeColor="text1"/>
        </w:rPr>
        <w:tab/>
        <w:t>the United States revokes its current sanctions against Iran.”</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SECTION</w:t>
      </w:r>
      <w:r w:rsidRPr="00181849">
        <w:rPr>
          <w:color w:val="000000" w:themeColor="text1"/>
          <w:u w:color="000000" w:themeColor="text1"/>
        </w:rPr>
        <w:tab/>
      </w:r>
      <w:r>
        <w:rPr>
          <w:color w:val="000000" w:themeColor="text1"/>
          <w:u w:color="000000" w:themeColor="text1"/>
        </w:rPr>
        <w:t>2</w:t>
      </w:r>
      <w:r w:rsidRPr="00181849">
        <w:rPr>
          <w:color w:val="000000" w:themeColor="text1"/>
          <w:u w:color="000000" w:themeColor="text1"/>
        </w:rPr>
        <w:t>.</w:t>
      </w:r>
      <w:r w:rsidRPr="00181849">
        <w:rPr>
          <w:color w:val="000000" w:themeColor="text1"/>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849">
        <w:rPr>
          <w:color w:val="000000" w:themeColor="text1"/>
          <w:u w:color="000000" w:themeColor="text1"/>
        </w:rPr>
        <w:t>SECTION</w:t>
      </w:r>
      <w:r w:rsidRPr="00181849">
        <w:rPr>
          <w:color w:val="000000" w:themeColor="text1"/>
          <w:u w:color="000000" w:themeColor="text1"/>
        </w:rPr>
        <w:tab/>
      </w:r>
      <w:r>
        <w:rPr>
          <w:color w:val="000000" w:themeColor="text1"/>
          <w:u w:color="000000" w:themeColor="text1"/>
        </w:rPr>
        <w:t>3</w:t>
      </w:r>
      <w:r w:rsidRPr="00181849">
        <w:rPr>
          <w:color w:val="000000" w:themeColor="text1"/>
          <w:u w:color="000000" w:themeColor="text1"/>
        </w:rPr>
        <w:t>.</w:t>
      </w:r>
      <w:r w:rsidRPr="0018184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67543" w:rsidRPr="00181849"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43" w:rsidRDefault="00167543" w:rsidP="0016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849">
        <w:rPr>
          <w:color w:val="000000" w:themeColor="text1"/>
          <w:u w:color="000000" w:themeColor="text1"/>
        </w:rPr>
        <w:t>SECTION</w:t>
      </w:r>
      <w:r w:rsidRPr="00181849">
        <w:rPr>
          <w:color w:val="000000" w:themeColor="text1"/>
          <w:u w:color="000000" w:themeColor="text1"/>
        </w:rPr>
        <w:tab/>
      </w:r>
      <w:r>
        <w:rPr>
          <w:color w:val="000000" w:themeColor="text1"/>
          <w:u w:color="000000" w:themeColor="text1"/>
        </w:rPr>
        <w:t>4</w:t>
      </w:r>
      <w:r w:rsidRPr="00181849">
        <w:rPr>
          <w:color w:val="000000" w:themeColor="text1"/>
          <w:u w:color="000000" w:themeColor="text1"/>
        </w:rPr>
        <w:t>.</w:t>
      </w:r>
      <w:r w:rsidRPr="00181849">
        <w:rPr>
          <w:color w:val="000000" w:themeColor="text1"/>
          <w:u w:color="000000" w:themeColor="text1"/>
        </w:rPr>
        <w:tab/>
        <w:t xml:space="preserve">This act takes effect ninety days after approval by the Governor.  However, immediately upon approval by the </w:t>
      </w:r>
      <w:r w:rsidRPr="00181849">
        <w:rPr>
          <w:color w:val="000000" w:themeColor="text1"/>
          <w:u w:color="000000" w:themeColor="text1"/>
        </w:rPr>
        <w:lastRenderedPageBreak/>
        <w:t>Governor, any rule or regulation that must be amended or repealed to implement this act is authorized.</w:t>
      </w:r>
    </w:p>
    <w:p w:rsidR="00D6789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420" w:rsidRDefault="009847F3" w:rsidP="0051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20" w:rsidRDefault="00353420" w:rsidP="005D12BE">
      <w:pPr>
        <w:suppressAutoHyphens/>
      </w:pPr>
    </w:p>
    <w:sectPr w:rsidR="00353420" w:rsidSect="0082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22E" w:rsidRDefault="007E622E" w:rsidP="009F0C77">
      <w:r>
        <w:separator/>
      </w:r>
    </w:p>
  </w:endnote>
  <w:endnote w:type="continuationSeparator" w:id="0">
    <w:p w:rsidR="007E622E" w:rsidRDefault="007E62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B70F38-7F0C-44FB-A228-CB626DFAF230}"/>
    <w:embedBold r:id="rId2" w:fontKey="{E42FE8FE-6CCA-4853-B54B-6B9EF02FF8B8}"/>
  </w:font>
  <w:font w:name="Calibri">
    <w:panose1 w:val="020F0502020204030204"/>
    <w:charset w:val="00"/>
    <w:family w:val="swiss"/>
    <w:pitch w:val="variable"/>
    <w:sig w:usb0="E10002FF" w:usb1="4000ACFF" w:usb2="00000009" w:usb3="00000000" w:csb0="0000019F" w:csb1="00000000"/>
    <w:embedRegular r:id="rId3" w:fontKey="{620B5CF6-BBD4-4477-AB7A-6D207FC664F4}"/>
  </w:font>
  <w:font w:name="Tahoma">
    <w:panose1 w:val="020B0604030504040204"/>
    <w:charset w:val="00"/>
    <w:family w:val="swiss"/>
    <w:pitch w:val="variable"/>
    <w:sig w:usb0="21002A87" w:usb1="80000000" w:usb2="00000008" w:usb3="00000000" w:csb0="000101FF" w:csb1="00000000"/>
    <w:embedRegular r:id="rId4" w:fontKey="{E511FDF2-7066-495A-A039-8A658639406E}"/>
  </w:font>
  <w:font w:name="Cambria">
    <w:panose1 w:val="02040503050406030204"/>
    <w:charset w:val="00"/>
    <w:family w:val="roman"/>
    <w:pitch w:val="variable"/>
    <w:sig w:usb0="E00002FF" w:usb1="400004FF" w:usb2="00000000" w:usb3="00000000" w:csb0="0000019F" w:csb1="00000000"/>
    <w:embedRegular r:id="rId5" w:fontKey="{2241722B-E521-4439-925F-D319F4D8E0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90" w:rsidRPr="00353420" w:rsidRDefault="00353420" w:rsidP="00353420">
    <w:pPr>
      <w:pStyle w:val="Footer"/>
      <w:tabs>
        <w:tab w:val="clear" w:pos="4680"/>
        <w:tab w:val="clear" w:pos="9360"/>
        <w:tab w:val="center" w:pos="2995"/>
      </w:tabs>
      <w:spacing w:before="120"/>
    </w:pPr>
    <w:r>
      <w:t>[3021</w:t>
    </w:r>
    <w:r w:rsidR="00822BAC">
      <w:t>-</w:t>
    </w:r>
    <w:fldSimple w:instr=" PAGE  \* MERGEFORMAT ">
      <w:r w:rsidR="005D12BE">
        <w:rPr>
          <w:noProof/>
        </w:rPr>
        <w:t>1</w:t>
      </w:r>
    </w:fldSimple>
    <w:r w:rsidR="0082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BAC" w:rsidRPr="00353420" w:rsidRDefault="00822BAC" w:rsidP="00353420">
    <w:pPr>
      <w:pStyle w:val="Footer"/>
      <w:tabs>
        <w:tab w:val="clear" w:pos="4680"/>
        <w:tab w:val="clear" w:pos="9360"/>
        <w:tab w:val="center" w:pos="2995"/>
      </w:tabs>
      <w:spacing w:before="120"/>
    </w:pPr>
    <w:r>
      <w:t>[3021]</w:t>
    </w:r>
    <w:r>
      <w:tab/>
    </w:r>
    <w:fldSimple w:instr=" PAGE  \* MERGEFORMAT ">
      <w:r w:rsidR="005D12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22E" w:rsidRDefault="007E622E" w:rsidP="009F0C77">
      <w:r>
        <w:separator/>
      </w:r>
    </w:p>
  </w:footnote>
  <w:footnote w:type="continuationSeparator" w:id="0">
    <w:p w:rsidR="007E622E" w:rsidRDefault="007E62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5DG13"/>
    <w:docVar w:name="CoverBillType" w:val="b"/>
    <w:docVar w:name="docpath" w:val="L:\Council\bills\NL\13035DG13.DOCX"/>
    <w:docVar w:name="dvBillNumber" w:val="3021"/>
    <w:docVar w:name="dvBillNumberPrefix" w:val="H. "/>
    <w:docVar w:name="dvOriginalBody" w:val="House"/>
    <w:docVar w:name="dvSteno" w:val="NL"/>
    <w:docVar w:name="NameofBody" w:val="h"/>
    <w:docVar w:name="vgroup2" w:val="Council"/>
  </w:docVars>
  <w:rsids>
    <w:rsidRoot w:val="00E050CC"/>
    <w:rsid w:val="00011869"/>
    <w:rsid w:val="000A1371"/>
    <w:rsid w:val="000E1785"/>
    <w:rsid w:val="000F40FA"/>
    <w:rsid w:val="000F7453"/>
    <w:rsid w:val="001068D4"/>
    <w:rsid w:val="0010776B"/>
    <w:rsid w:val="00122750"/>
    <w:rsid w:val="00124DA9"/>
    <w:rsid w:val="00133E66"/>
    <w:rsid w:val="001435A3"/>
    <w:rsid w:val="00167543"/>
    <w:rsid w:val="001A68B2"/>
    <w:rsid w:val="001D08F2"/>
    <w:rsid w:val="001D525B"/>
    <w:rsid w:val="001D7F4F"/>
    <w:rsid w:val="001E5E0C"/>
    <w:rsid w:val="002321B6"/>
    <w:rsid w:val="00250967"/>
    <w:rsid w:val="002543C8"/>
    <w:rsid w:val="00281E9C"/>
    <w:rsid w:val="00284AAE"/>
    <w:rsid w:val="002E5912"/>
    <w:rsid w:val="00301B21"/>
    <w:rsid w:val="00317690"/>
    <w:rsid w:val="00325348"/>
    <w:rsid w:val="0032732C"/>
    <w:rsid w:val="00336AD0"/>
    <w:rsid w:val="00353420"/>
    <w:rsid w:val="003565BC"/>
    <w:rsid w:val="0036231B"/>
    <w:rsid w:val="0037079A"/>
    <w:rsid w:val="00381CA1"/>
    <w:rsid w:val="003B6B34"/>
    <w:rsid w:val="003C6770"/>
    <w:rsid w:val="003D01E8"/>
    <w:rsid w:val="003E5288"/>
    <w:rsid w:val="003F6D79"/>
    <w:rsid w:val="0041760A"/>
    <w:rsid w:val="00417C01"/>
    <w:rsid w:val="0043404F"/>
    <w:rsid w:val="004809EE"/>
    <w:rsid w:val="004B740D"/>
    <w:rsid w:val="004E7D54"/>
    <w:rsid w:val="00515DAA"/>
    <w:rsid w:val="005273C6"/>
    <w:rsid w:val="00530A69"/>
    <w:rsid w:val="005373B1"/>
    <w:rsid w:val="00545593"/>
    <w:rsid w:val="00577C6C"/>
    <w:rsid w:val="005936FD"/>
    <w:rsid w:val="005B0F1A"/>
    <w:rsid w:val="005C2FE2"/>
    <w:rsid w:val="005D12BE"/>
    <w:rsid w:val="005E2BC9"/>
    <w:rsid w:val="00605102"/>
    <w:rsid w:val="006215AA"/>
    <w:rsid w:val="006873DA"/>
    <w:rsid w:val="006913C9"/>
    <w:rsid w:val="0069470D"/>
    <w:rsid w:val="006D11E3"/>
    <w:rsid w:val="00734F00"/>
    <w:rsid w:val="00740138"/>
    <w:rsid w:val="007528DF"/>
    <w:rsid w:val="007A70AE"/>
    <w:rsid w:val="007E379B"/>
    <w:rsid w:val="007E622E"/>
    <w:rsid w:val="007F6D4C"/>
    <w:rsid w:val="00802AE2"/>
    <w:rsid w:val="00822BAC"/>
    <w:rsid w:val="008362E8"/>
    <w:rsid w:val="00876984"/>
    <w:rsid w:val="008A1768"/>
    <w:rsid w:val="008F0F33"/>
    <w:rsid w:val="008F4429"/>
    <w:rsid w:val="00927ABB"/>
    <w:rsid w:val="0094021A"/>
    <w:rsid w:val="009847F3"/>
    <w:rsid w:val="009867AA"/>
    <w:rsid w:val="009B2657"/>
    <w:rsid w:val="009B44AF"/>
    <w:rsid w:val="009C6A0B"/>
    <w:rsid w:val="009F0C77"/>
    <w:rsid w:val="009F4DD1"/>
    <w:rsid w:val="00A411D5"/>
    <w:rsid w:val="00A41684"/>
    <w:rsid w:val="00A64E80"/>
    <w:rsid w:val="00A72BCD"/>
    <w:rsid w:val="00A741D9"/>
    <w:rsid w:val="00A833AB"/>
    <w:rsid w:val="00A9741D"/>
    <w:rsid w:val="00AD4B17"/>
    <w:rsid w:val="00AE60AE"/>
    <w:rsid w:val="00B37B67"/>
    <w:rsid w:val="00B40E36"/>
    <w:rsid w:val="00B412D4"/>
    <w:rsid w:val="00B562FF"/>
    <w:rsid w:val="00B746CA"/>
    <w:rsid w:val="00B74AA2"/>
    <w:rsid w:val="00B966AA"/>
    <w:rsid w:val="00BE3C22"/>
    <w:rsid w:val="00BF6D84"/>
    <w:rsid w:val="00C0345E"/>
    <w:rsid w:val="00C04D1F"/>
    <w:rsid w:val="00C11E4C"/>
    <w:rsid w:val="00C3483A"/>
    <w:rsid w:val="00C67963"/>
    <w:rsid w:val="00C74E9D"/>
    <w:rsid w:val="00C82FD3"/>
    <w:rsid w:val="00C92819"/>
    <w:rsid w:val="00CC6B7B"/>
    <w:rsid w:val="00CD2089"/>
    <w:rsid w:val="00CD6A32"/>
    <w:rsid w:val="00D67895"/>
    <w:rsid w:val="00D73A67"/>
    <w:rsid w:val="00D970A9"/>
    <w:rsid w:val="00DB6A9C"/>
    <w:rsid w:val="00DF3845"/>
    <w:rsid w:val="00E050CC"/>
    <w:rsid w:val="00E11502"/>
    <w:rsid w:val="00E41911"/>
    <w:rsid w:val="00E92EEF"/>
    <w:rsid w:val="00F24442"/>
    <w:rsid w:val="00F50AE3"/>
    <w:rsid w:val="00F67CF1"/>
    <w:rsid w:val="00F7042F"/>
    <w:rsid w:val="00F80D17"/>
    <w:rsid w:val="00F840F0"/>
    <w:rsid w:val="00FA483B"/>
    <w:rsid w:val="00FB0D0D"/>
    <w:rsid w:val="00FB43B4"/>
    <w:rsid w:val="00FB77B3"/>
    <w:rsid w:val="00FE4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6FD"/>
    <w:rPr>
      <w:rFonts w:ascii="Tahoma" w:hAnsi="Tahoma" w:cs="Tahoma"/>
      <w:sz w:val="16"/>
      <w:szCs w:val="16"/>
    </w:rPr>
  </w:style>
  <w:style w:type="character" w:customStyle="1" w:styleId="BalloonTextChar">
    <w:name w:val="Balloon Text Char"/>
    <w:basedOn w:val="DefaultParagraphFont"/>
    <w:link w:val="BalloonText"/>
    <w:uiPriority w:val="99"/>
    <w:semiHidden/>
    <w:rsid w:val="00593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8E11D-D065-42D7-A465-AF856DB8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2590</Words>
  <Characters>14764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2014-05-28T20:24:00Z</cp:lastPrinted>
  <dcterms:created xsi:type="dcterms:W3CDTF">2014-05-28T22:46:00Z</dcterms:created>
  <dcterms:modified xsi:type="dcterms:W3CDTF">2014-05-28T22:46:00Z</dcterms:modified>
</cp:coreProperties>
</file>