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001DBB" w:rsidRDefault="00001DBB" w:rsidP="000D740D">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001DBB" w:rsidRDefault="00001DBB" w:rsidP="000D740D">
      <w:pPr>
        <w:pStyle w:val="BillDots"/>
        <w:tabs>
          <w:tab w:val="clear" w:pos="216"/>
          <w:tab w:val="clear" w:pos="432"/>
          <w:tab w:val="clear" w:pos="648"/>
          <w:tab w:val="clear" w:pos="864"/>
          <w:tab w:val="clear" w:pos="1080"/>
          <w:tab w:val="clear" w:pos="1296"/>
          <w:tab w:val="clear" w:pos="5904"/>
          <w:tab w:val="right" w:pos="5933"/>
        </w:tabs>
      </w:pPr>
      <w:r>
        <w:t>June 5, 2014</w:t>
      </w:r>
    </w:p>
    <w:p w:rsidR="00001DBB" w:rsidRDefault="00001DBB"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3D6889">
      <w:pPr>
        <w:pStyle w:val="BillDots"/>
        <w:tabs>
          <w:tab w:val="clear" w:pos="216"/>
          <w:tab w:val="clear" w:pos="432"/>
          <w:tab w:val="clear" w:pos="648"/>
          <w:tab w:val="clear" w:pos="864"/>
          <w:tab w:val="clear" w:pos="1080"/>
          <w:tab w:val="clear" w:pos="1296"/>
          <w:tab w:val="clear" w:pos="5904"/>
          <w:tab w:val="right" w:pos="5933"/>
        </w:tabs>
      </w:pPr>
      <w:r>
        <w:t>S. Printed 5/2</w:t>
      </w:r>
      <w:r w:rsidR="00E07026">
        <w:t>9</w:t>
      </w:r>
      <w:r w:rsidR="000D740D">
        <w:t>/14--S.</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SECTION</w:t>
      </w:r>
      <w:r w:rsidRPr="00B54D2F">
        <w:tab/>
      </w:r>
      <w:r>
        <w:t>1</w:t>
      </w:r>
      <w:r w:rsidRPr="00B54D2F">
        <w:t>.</w:t>
      </w:r>
      <w:r w:rsidRPr="00B54D2F">
        <w:tab/>
        <w:t>Section 43</w:t>
      </w:r>
      <w:r>
        <w:noBreakHyphen/>
      </w:r>
      <w:r w:rsidRPr="00B54D2F">
        <w:t>5</w:t>
      </w:r>
      <w:r>
        <w:noBreakHyphen/>
      </w:r>
      <w:r w:rsidRPr="00B54D2F">
        <w:t>1285 of the 1976 Code, as added by Act 102 of 1995, is amended to read:</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t>“Section 43</w:t>
      </w:r>
      <w:r>
        <w:noBreakHyphen/>
      </w:r>
      <w:r w:rsidRPr="00B54D2F">
        <w:t>5</w:t>
      </w:r>
      <w:r>
        <w:noBreakHyphen/>
      </w:r>
      <w:r w:rsidRPr="00B54D2F">
        <w:t>1285.</w:t>
      </w:r>
      <w:r w:rsidRPr="00B54D2F">
        <w:tab/>
      </w:r>
      <w:r w:rsidRPr="00B54D2F">
        <w:rPr>
          <w:strike/>
        </w:rPr>
        <w:t>On or about August 31, 1996, and every two years thereafter the Legislative Audit Council shall evaluate and</w:t>
      </w:r>
      <w:r w:rsidRPr="00B54D2F">
        <w:t xml:space="preserve"> </w:t>
      </w:r>
      <w:r w:rsidRPr="00B54D2F">
        <w:rPr>
          <w:u w:val="single"/>
        </w:rPr>
        <w:t>The department shall</w:t>
      </w:r>
      <w:r w:rsidRPr="00B54D2F">
        <w:t xml:space="preserve"> report </w:t>
      </w:r>
      <w:r w:rsidRPr="00B54D2F">
        <w:rPr>
          <w:u w:val="single"/>
        </w:rPr>
        <w:t>annually</w:t>
      </w:r>
      <w:r w:rsidRPr="00B54D2F">
        <w:t xml:space="preserve"> to the General Assembly on the </w:t>
      </w:r>
      <w:r w:rsidRPr="00B54D2F">
        <w:rPr>
          <w:strike/>
        </w:rPr>
        <w:t>success and effectiveness of the policies and programs created in this act. In conducting this evaluation the council shall identify the</w:t>
      </w:r>
      <w:r w:rsidRPr="00B54D2F">
        <w:t xml:space="preserve"> number of </w:t>
      </w:r>
      <w:r w:rsidRPr="00B54D2F">
        <w:rPr>
          <w:strike/>
        </w:rPr>
        <w:t>AFDC</w:t>
      </w:r>
      <w:r w:rsidRPr="00B54D2F">
        <w:t xml:space="preserve"> </w:t>
      </w:r>
      <w:r w:rsidRPr="00B54D2F">
        <w:rPr>
          <w:u w:val="single"/>
        </w:rPr>
        <w:t>Family Independence</w:t>
      </w:r>
      <w:r w:rsidRPr="00B54D2F">
        <w:t xml:space="preserve"> families and individuals no longer receiving welfare, the number of individuals who have </w:t>
      </w:r>
      <w:r w:rsidRPr="00B54D2F">
        <w:rPr>
          <w:u w:val="single"/>
        </w:rPr>
        <w:t>participated in educational, employment, or training programs under this act, the number of individuals who have</w:t>
      </w:r>
      <w:r w:rsidRPr="00B54D2F">
        <w:t xml:space="preserve"> completed educational, employment, or training programs under this act, </w:t>
      </w:r>
      <w:r w:rsidRPr="00B54D2F">
        <w:rPr>
          <w:u w:val="single"/>
        </w:rPr>
        <w:t>and</w:t>
      </w:r>
      <w:r w:rsidRPr="00B54D2F">
        <w:t xml:space="preserve"> the number of individuals who have become employed and the duration of their employment</w:t>
      </w:r>
      <w:r w:rsidRPr="00B54D2F">
        <w:rPr>
          <w:strike/>
        </w:rPr>
        <w:t>, and other data and information the council considers appropriate in reporting to the General Assembly on the effectiveness of this act</w:t>
      </w:r>
      <w:r w:rsidRPr="00B54D2F">
        <w:t>.”</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rsidRPr="00B54D2F">
        <w:t>.</w:t>
      </w:r>
      <w:r w:rsidRPr="00B54D2F">
        <w:tab/>
        <w:t>Chapte</w:t>
      </w:r>
      <w:r>
        <w:t xml:space="preserve">r 15, Title 2 of the 1976 Code </w:t>
      </w:r>
      <w:r w:rsidRPr="00B54D2F">
        <w:t>is amended by adding:</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r>
      <w:r w:rsidRPr="007D2EA9">
        <w:t>“S</w:t>
      </w:r>
      <w:r w:rsidRPr="004746FB">
        <w:t>ection 2</w:t>
      </w:r>
      <w:r w:rsidRPr="004746FB">
        <w:noBreakHyphen/>
        <w:t>15</w:t>
      </w:r>
      <w:r w:rsidRPr="004746FB">
        <w:noBreakHyphen/>
        <w:t>64.</w:t>
      </w:r>
      <w:r w:rsidRPr="004746FB">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of Representatives and the Senate.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may be cited as “Jaidon</w:t>
      </w:r>
      <w:r w:rsidRPr="006A4166">
        <w:t>’</w:t>
      </w:r>
      <w:r>
        <w:t>s Law”.</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9E0B1C">
        <w:t>.</w:t>
      </w:r>
      <w:r w:rsidRPr="009E0B1C">
        <w:tab/>
        <w:t>Section 63</w:t>
      </w:r>
      <w:r>
        <w:noBreakHyphen/>
      </w:r>
      <w:r w:rsidRPr="009E0B1C">
        <w:t>7</w:t>
      </w:r>
      <w:r>
        <w:noBreakHyphen/>
      </w:r>
      <w:r w:rsidRPr="009E0B1C">
        <w:t>1680(D) of the 1976 Code, as last amended by Act 160 of 2010, is further amended to read:</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Pr="009E0B1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001DBB" w:rsidRPr="009E0B1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001DBB" w:rsidRPr="009E0B1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Pr>
          <w:u w:color="000000" w:themeColor="text1"/>
        </w:rPr>
        <w:t>5</w:t>
      </w:r>
      <w:r w:rsidRPr="00BD726C">
        <w:rPr>
          <w:u w:color="000000" w:themeColor="text1"/>
        </w:rPr>
        <w:t>.</w:t>
      </w:r>
      <w:r w:rsidRPr="00BD726C">
        <w:rPr>
          <w:u w:color="000000" w:themeColor="text1"/>
        </w:rPr>
        <w:tab/>
      </w:r>
      <w:r w:rsidRPr="00BD726C">
        <w:t>Section 63</w:t>
      </w:r>
      <w:r w:rsidRPr="00BD726C">
        <w:noBreakHyphen/>
        <w:t>7</w:t>
      </w:r>
      <w:r w:rsidRPr="00BD726C">
        <w:noBreakHyphen/>
        <w:t>1690 of the 1976 Code is amended to read:</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Pr="00BD726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 xml:space="preserve">1660 include the addiction of the </w:t>
      </w:r>
      <w:r w:rsidRPr="00BD726C">
        <w:lastRenderedPageBreak/>
        <w:t>parent or abuse by the parent of controlled substances, the court may require as part of the placement plan ordered pursuant to Section 63</w:t>
      </w:r>
      <w:r w:rsidRPr="00BD726C">
        <w:noBreakHyphen/>
        <w:t>7</w:t>
      </w:r>
      <w:r w:rsidRPr="00BD726C">
        <w:noBreakHyphen/>
        <w:t xml:space="preserve">1680: </w:t>
      </w:r>
    </w:p>
    <w:p w:rsidR="00001DBB" w:rsidRPr="00BD726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001DBB" w:rsidRPr="00BD726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001DBB" w:rsidRPr="00BD726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1710(A) of the 1976 Code is amended to read:</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001DBB" w:rsidRPr="00AF5852"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ab/>
      </w:r>
      <w:r>
        <w:tab/>
      </w:r>
      <w:r w:rsidRPr="00833003">
        <w:t>(5)</w:t>
      </w:r>
      <w:r>
        <w:tab/>
      </w:r>
      <w:r w:rsidRPr="00833003">
        <w:t xml:space="preserve">a court of competent jurisdiction has determined that the parent has committed a felony assault that has resulted in serious </w:t>
      </w:r>
      <w:r w:rsidRPr="00AF5852">
        <w:rPr>
          <w:snapToGrid w:val="0"/>
        </w:rPr>
        <w:t>bodily injury to the child or to another child of the parent</w:t>
      </w:r>
      <w:r w:rsidRPr="00AF5852">
        <w:rPr>
          <w:snapToGrid w:val="0"/>
          <w:u w:val="single"/>
        </w:rPr>
        <w:t>;</w:t>
      </w:r>
      <w:r>
        <w:rPr>
          <w:snapToGrid w:val="0"/>
        </w:rPr>
        <w:t xml:space="preserve"> </w:t>
      </w:r>
      <w:r>
        <w:rPr>
          <w:snapToGrid w:val="0"/>
          <w:u w:val="single"/>
        </w:rPr>
        <w:t>or</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Pr>
          <w:u w:val="single"/>
        </w:rPr>
        <w:t>be in wilful contempt on two occasions over a twelve</w:t>
      </w:r>
      <w:r>
        <w:rPr>
          <w:u w:val="single"/>
        </w:rPr>
        <w:noBreakHyphen/>
        <w:t>month period for failure to comply with the terms of the treatment plan or placement plan established pursuant to subarticle 11</w:t>
      </w:r>
      <w:r w:rsidRPr="00833003">
        <w:t>.</w:t>
      </w:r>
      <w:r>
        <w:t>”</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63</w:t>
      </w:r>
      <w:r>
        <w:noBreakHyphen/>
        <w:t>7</w:t>
      </w:r>
      <w:r>
        <w:noBreakHyphen/>
        <w:t>1940 of the 1976 Code is amended to read:</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001DBB" w:rsidRPr="009E0B1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001DBB" w:rsidRPr="009E0B1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001DBB" w:rsidRPr="009E0B1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001DBB" w:rsidRPr="009E0B1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001DBB" w:rsidRPr="0093526C"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BD726C">
        <w:rPr>
          <w:u w:val="single"/>
        </w:rPr>
        <w:t>(d)</w:t>
      </w:r>
      <w:r w:rsidRPr="00BD726C">
        <w:tab/>
      </w:r>
      <w:r w:rsidRPr="00BD726C">
        <w:rPr>
          <w:u w:val="single"/>
        </w:rPr>
        <w:t>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t>
      </w:r>
      <w:r w:rsidRPr="00833003">
        <w:lastRenderedPageBreak/>
        <w:t>were in a position or setting outside of the person</w:t>
      </w:r>
      <w:r w:rsidRPr="006A4166">
        <w:t>’</w:t>
      </w:r>
      <w:r w:rsidRPr="00833003">
        <w:t xml:space="preserve">s home that involves care of or substantial contact with children. </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63</w:t>
      </w:r>
      <w:r>
        <w:noBreakHyphen/>
        <w:t>7</w:t>
      </w:r>
      <w:r>
        <w:noBreakHyphen/>
        <w:t>2570 of the 1976 Code, as last amended by Act 160 of 2010, is further amended to read:</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Pr="00A43411"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001DBB" w:rsidRPr="006A7A05"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Pr="00BD726C">
        <w:t>(1)</w:t>
      </w:r>
      <w:r w:rsidRPr="00BD726C">
        <w:tab/>
        <w:t>The child or another child while residing in the parent’s domicile has been harmed as defined in Section 63</w:t>
      </w:r>
      <w:r w:rsidRPr="00BD726C">
        <w:noBreakHyphen/>
        <w:t>7</w:t>
      </w:r>
      <w:r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t>
      </w:r>
      <w:r w:rsidRPr="00833003">
        <w:lastRenderedPageBreak/>
        <w:t xml:space="preserve">wilfully failed to support the child, including requests for support by the custodian and the ability of the parent to provide support.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001DBB" w:rsidRPr="00833003"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Pr="008018E7">
        <w:t>.</w:t>
      </w:r>
      <w:r w:rsidRPr="008018E7">
        <w:tab/>
        <w:t>Section 63</w:t>
      </w:r>
      <w:r w:rsidRPr="008018E7">
        <w:noBreakHyphen/>
        <w:t>7</w:t>
      </w:r>
      <w:r w:rsidRPr="008018E7">
        <w:noBreakHyphen/>
        <w:t>1700(D) of the 1976 Code, as last amended by Act 160 of 2010, is further amended to read:</w:t>
      </w:r>
    </w:p>
    <w:p w:rsidR="00A2092B" w:rsidRDefault="00A2092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E159A7" w:rsidRDefault="00E159A7"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sidRPr="0023415B">
        <w:rPr>
          <w:u w:color="000000" w:themeColor="text1"/>
        </w:rPr>
        <w:t>10.</w:t>
      </w:r>
      <w:r w:rsidRPr="0023415B">
        <w:rPr>
          <w:u w:color="000000" w:themeColor="text1"/>
        </w:rPr>
        <w:tab/>
      </w:r>
      <w:r>
        <w:rPr>
          <w:snapToGrid w:val="0"/>
        </w:rPr>
        <w:t>Section 17-5-540 of the 1976 Code is amended to read:</w:t>
      </w:r>
    </w:p>
    <w:p w:rsidR="00E159A7" w:rsidRDefault="00E159A7"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1DBB" w:rsidRPr="00415D09"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 xml:space="preserve"> </w:t>
      </w:r>
      <w:r>
        <w:rPr>
          <w:snapToGrid w:val="0"/>
        </w:rPr>
        <w:tab/>
        <w:t>“</w:t>
      </w:r>
      <w:r w:rsidRPr="00415D09">
        <w:rPr>
          <w:snapToGrid w:val="0"/>
        </w:rPr>
        <w:t>Section 17-5-540.</w:t>
      </w:r>
      <w:r w:rsidRPr="00415D09">
        <w:rPr>
          <w:snapToGrid w:val="0"/>
        </w:rPr>
        <w:tab/>
        <w:t>The coroner or medical examiner, within twenty</w:t>
      </w:r>
      <w:r w:rsidRPr="00723719">
        <w:rPr>
          <w:snapToGrid w:val="0"/>
          <w:u w:val="single"/>
        </w:rPr>
        <w:t>-</w:t>
      </w:r>
      <w:r w:rsidRPr="00415D09">
        <w:rPr>
          <w:snapToGrid w:val="0"/>
        </w:rPr>
        <w:t>four hours or one working day, whichever occurs first, must notify the Department of Child Fatalities when a child dies in the county he serves:</w:t>
      </w:r>
    </w:p>
    <w:p w:rsidR="00001DBB" w:rsidRPr="00415D09"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5D09">
        <w:rPr>
          <w:snapToGrid w:val="0"/>
        </w:rPr>
        <w:tab/>
      </w:r>
      <w:r w:rsidRPr="00415D09">
        <w:rPr>
          <w:snapToGrid w:val="0"/>
        </w:rPr>
        <w:tab/>
        <w:t>(2)</w:t>
      </w:r>
      <w:r w:rsidRPr="00415D09">
        <w:rPr>
          <w:snapToGrid w:val="0"/>
        </w:rPr>
        <w:tab/>
        <w:t>in any suspicious or unusual manner;  or</w:t>
      </w:r>
    </w:p>
    <w:p w:rsidR="00001DBB" w:rsidRPr="00415D09"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5D09">
        <w:rPr>
          <w:snapToGrid w:val="0"/>
        </w:rPr>
        <w:tab/>
      </w:r>
      <w:r w:rsidRPr="00415D09">
        <w:rPr>
          <w:strike/>
          <w:snapToGrid w:val="0"/>
        </w:rPr>
        <w:t xml:space="preserve">For the purposes of this section, a child is not considered to be </w:t>
      </w:r>
      <w:r>
        <w:rPr>
          <w:strike/>
          <w:snapToGrid w:val="0"/>
        </w:rPr>
        <w:t>“</w:t>
      </w:r>
      <w:r w:rsidRPr="00415D09">
        <w:rPr>
          <w:strike/>
          <w:snapToGrid w:val="0"/>
        </w:rPr>
        <w:t>unattended by a physician</w:t>
      </w:r>
      <w:r>
        <w:rPr>
          <w:strike/>
          <w:snapToGrid w:val="0"/>
        </w:rPr>
        <w:t>”</w:t>
      </w:r>
      <w:r w:rsidRPr="00415D09">
        <w:rPr>
          <w:strike/>
          <w:snapToGrid w:val="0"/>
        </w:rPr>
        <w:t xml:space="preserve"> when a physician has, before death, provided diagnosis and treatment following a fatal injury.</w:t>
      </w:r>
      <w:r>
        <w:rPr>
          <w:snapToGrid w:val="0"/>
        </w:rPr>
        <w:t>”</w:t>
      </w:r>
    </w:p>
    <w:p w:rsidR="00E159A7" w:rsidRDefault="00E159A7"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11.</w:t>
      </w:r>
      <w:r>
        <w:rPr>
          <w:snapToGrid w:val="0"/>
        </w:rPr>
        <w:tab/>
        <w:t xml:space="preserve">Section 43-1-210 of the 1976 Code is amended to read: </w:t>
      </w:r>
    </w:p>
    <w:p w:rsidR="00E159A7" w:rsidRDefault="00E159A7"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snapToGrid w:val="0"/>
        </w:rPr>
        <w:tab/>
        <w:t>“</w:t>
      </w:r>
      <w:r w:rsidRPr="005C337F">
        <w:rPr>
          <w:color w:val="000000"/>
        </w:rPr>
        <w:t>The director s</w:t>
      </w:r>
      <w:r>
        <w:rPr>
          <w:color w:val="000000"/>
        </w:rPr>
        <w:t>hall prepare and submit to the G</w:t>
      </w:r>
      <w:r w:rsidRPr="005C337F">
        <w:rPr>
          <w:color w:val="000000"/>
        </w:rPr>
        <w:t>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w:t>
      </w:r>
      <w:r>
        <w:rPr>
          <w:color w:val="000000"/>
        </w:rPr>
        <w:t xml:space="preserve">  </w:t>
      </w:r>
      <w:r>
        <w:rPr>
          <w:color w:val="000000"/>
          <w:u w:val="single"/>
        </w:rPr>
        <w:t>In addition, this report must include, but is not limited to, the following information:</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Pr>
          <w:color w:val="000000"/>
        </w:rPr>
        <w:tab/>
      </w:r>
      <w:r>
        <w:rPr>
          <w:color w:val="000000"/>
          <w:u w:val="single"/>
        </w:rPr>
        <w:t>the monthly total number of cases assigned, as of the last business day of every month, to each case worker in the Department of Social Services Child Protective Services Division;</w:t>
      </w:r>
      <w:r w:rsidRPr="00360E42">
        <w:rPr>
          <w:color w:val="000000"/>
        </w:rPr>
        <w:t xml:space="preserve"> </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Pr>
          <w:color w:val="000000"/>
        </w:rPr>
        <w:tab/>
      </w:r>
      <w:r>
        <w:rPr>
          <w:color w:val="000000"/>
          <w:u w:val="single"/>
        </w:rPr>
        <w:t>the monthly total number of children assigned, as of the last business day of every month, to each case worker in the Department of Social Services Child Protective Services Division;</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(3)</w:t>
      </w:r>
      <w:r>
        <w:rPr>
          <w:color w:val="000000"/>
        </w:rPr>
        <w:tab/>
      </w:r>
      <w:r>
        <w:rPr>
          <w:color w:val="000000"/>
          <w:u w:val="single"/>
        </w:rPr>
        <w:t>the monthly total number of children seen by the Department of Social Services within twenty-four hours of a report of abuse or neglect that were accepted for intake;</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(4)</w:t>
      </w:r>
      <w:r>
        <w:rPr>
          <w:color w:val="000000"/>
        </w:rPr>
        <w:tab/>
      </w:r>
      <w:r>
        <w:rPr>
          <w:color w:val="000000"/>
          <w:u w:val="single"/>
        </w:rPr>
        <w:t>the monthly total number of children that were not seen by the Department of Social Services within twenty-four hours of a report of abuse or neglect;</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Pr>
          <w:color w:val="000000"/>
        </w:rPr>
        <w:tab/>
      </w:r>
      <w:r>
        <w:rPr>
          <w:color w:val="000000"/>
          <w:u w:val="single"/>
        </w:rPr>
        <w:t>the total number of children in foster care that were seen by the Department of Social Services each month; and</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Pr>
          <w:color w:val="000000"/>
        </w:rPr>
        <w:tab/>
      </w:r>
      <w:r>
        <w:rPr>
          <w:color w:val="000000"/>
          <w:u w:val="single"/>
        </w:rPr>
        <w:t>the total number of children in foster care that were not seen by the Department of Social Services each month.</w:t>
      </w: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color w:val="000000"/>
          <w:u w:val="single"/>
        </w:rPr>
        <w:t>The Department of Social Services shall prepare and submit this report no later than March 1 of each year.</w:t>
      </w:r>
      <w:r>
        <w:rPr>
          <w:color w:val="000000"/>
        </w:rPr>
        <w:t>”</w:t>
      </w:r>
    </w:p>
    <w:p w:rsidR="00E159A7" w:rsidRDefault="00E159A7"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12.</w:t>
      </w:r>
      <w:r>
        <w:rPr>
          <w:snapToGrid w:val="0"/>
        </w:rPr>
        <w:tab/>
        <w:t>This act takes effect upon approval by the Governor.</w:t>
      </w:r>
      <w:r w:rsidRPr="00741CAB">
        <w:tab/>
      </w:r>
      <w:bookmarkStart w:id="4" w:name="Sen1"/>
      <w:bookmarkEnd w:id="4"/>
    </w:p>
    <w:p w:rsidR="00001DBB" w:rsidRDefault="00001DBB" w:rsidP="0000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DBB" w:rsidRDefault="00001DBB" w:rsidP="00001DBB">
      <w:pPr>
        <w:pStyle w:val="ConSign"/>
        <w:tabs>
          <w:tab w:val="clear" w:pos="216"/>
          <w:tab w:val="clear" w:pos="4680"/>
          <w:tab w:val="clear" w:pos="4896"/>
          <w:tab w:val="left" w:pos="187"/>
          <w:tab w:val="left" w:pos="3240"/>
          <w:tab w:val="left" w:pos="3427"/>
        </w:tabs>
        <w:spacing w:line="240" w:lineRule="auto"/>
      </w:pPr>
      <w:r>
        <w:t>/s/Sen. Shane Massey</w:t>
      </w:r>
      <w:r>
        <w:tab/>
        <w:t>/s/Rep. Bruce W. Bannister</w:t>
      </w:r>
    </w:p>
    <w:p w:rsidR="00001DBB" w:rsidRDefault="00001DBB" w:rsidP="00001DBB">
      <w:pPr>
        <w:pStyle w:val="ConSign"/>
        <w:tabs>
          <w:tab w:val="clear" w:pos="216"/>
          <w:tab w:val="clear" w:pos="4680"/>
          <w:tab w:val="clear" w:pos="4896"/>
          <w:tab w:val="left" w:pos="187"/>
          <w:tab w:val="left" w:pos="3240"/>
          <w:tab w:val="left" w:pos="3427"/>
        </w:tabs>
        <w:spacing w:line="240" w:lineRule="auto"/>
      </w:pPr>
      <w:r>
        <w:t>/s/Sen. Tom Young</w:t>
      </w:r>
      <w:r>
        <w:tab/>
        <w:t>/s/Rep. Peter McCoy</w:t>
      </w:r>
    </w:p>
    <w:p w:rsidR="00001DBB" w:rsidRDefault="00001DBB" w:rsidP="00001DBB">
      <w:pPr>
        <w:pStyle w:val="ConSign"/>
        <w:tabs>
          <w:tab w:val="clear" w:pos="216"/>
          <w:tab w:val="clear" w:pos="4680"/>
          <w:tab w:val="clear" w:pos="4896"/>
          <w:tab w:val="left" w:pos="187"/>
          <w:tab w:val="left" w:pos="3240"/>
          <w:tab w:val="left" w:pos="3427"/>
        </w:tabs>
        <w:spacing w:line="240" w:lineRule="auto"/>
      </w:pPr>
      <w:r>
        <w:t>/s/Sen. John Scott</w:t>
      </w:r>
      <w:r>
        <w:tab/>
        <w:t>/s/Rep. J. David Weeks</w:t>
      </w:r>
    </w:p>
    <w:p w:rsidR="00001DBB" w:rsidRDefault="00001DBB" w:rsidP="00001DBB">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BB6192" w:rsidRDefault="006A4166" w:rsidP="002D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F0F7EF-8458-48CD-A290-53271A42E265}"/>
    <w:embedBold r:id="rId2" w:fontKey="{95C6A6EC-C892-40FF-A58F-52579092C49F}"/>
  </w:font>
  <w:font w:name="Calibri">
    <w:panose1 w:val="020F0502020204030204"/>
    <w:charset w:val="00"/>
    <w:family w:val="swiss"/>
    <w:pitch w:val="variable"/>
    <w:sig w:usb0="E10002FF" w:usb1="4000ACFF" w:usb2="00000009" w:usb3="00000000" w:csb0="0000019F" w:csb1="00000000"/>
    <w:embedRegular r:id="rId3" w:fontKey="{C6D5AFDA-A677-47AB-BF60-01D4F0801F26}"/>
  </w:font>
  <w:font w:name="Cambria">
    <w:panose1 w:val="02040503050406030204"/>
    <w:charset w:val="00"/>
    <w:family w:val="roman"/>
    <w:pitch w:val="variable"/>
    <w:sig w:usb0="E00002FF" w:usb1="400004FF" w:usb2="00000000" w:usb3="00000000" w:csb0="0000019F" w:csb1="00000000"/>
    <w:embedRegular r:id="rId4" w:fontKey="{3E84A77A-9F2A-4386-8C67-08ABBE9E2A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2D4D68">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2D4D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01DBB"/>
    <w:rsid w:val="000045C8"/>
    <w:rsid w:val="00011869"/>
    <w:rsid w:val="00016916"/>
    <w:rsid w:val="00097181"/>
    <w:rsid w:val="000D740D"/>
    <w:rsid w:val="000E1785"/>
    <w:rsid w:val="000F40FA"/>
    <w:rsid w:val="0010776B"/>
    <w:rsid w:val="0012149F"/>
    <w:rsid w:val="00133E66"/>
    <w:rsid w:val="001435A3"/>
    <w:rsid w:val="001862A4"/>
    <w:rsid w:val="001A7097"/>
    <w:rsid w:val="001D08F2"/>
    <w:rsid w:val="001D525B"/>
    <w:rsid w:val="001D7F4F"/>
    <w:rsid w:val="001F6765"/>
    <w:rsid w:val="002321B6"/>
    <w:rsid w:val="00234F8E"/>
    <w:rsid w:val="00250967"/>
    <w:rsid w:val="002543C8"/>
    <w:rsid w:val="00256B94"/>
    <w:rsid w:val="00284AAE"/>
    <w:rsid w:val="002B27A0"/>
    <w:rsid w:val="002D4D68"/>
    <w:rsid w:val="002E5912"/>
    <w:rsid w:val="00307182"/>
    <w:rsid w:val="00324D73"/>
    <w:rsid w:val="00325348"/>
    <w:rsid w:val="0032732C"/>
    <w:rsid w:val="00336AD0"/>
    <w:rsid w:val="0037079A"/>
    <w:rsid w:val="003D01E8"/>
    <w:rsid w:val="003D6889"/>
    <w:rsid w:val="003E5288"/>
    <w:rsid w:val="003F6D79"/>
    <w:rsid w:val="0041760A"/>
    <w:rsid w:val="00417C01"/>
    <w:rsid w:val="00421DA2"/>
    <w:rsid w:val="00434FB9"/>
    <w:rsid w:val="004746FB"/>
    <w:rsid w:val="004809EE"/>
    <w:rsid w:val="004A221A"/>
    <w:rsid w:val="004B0D47"/>
    <w:rsid w:val="004C448D"/>
    <w:rsid w:val="004E7D54"/>
    <w:rsid w:val="005273C6"/>
    <w:rsid w:val="00530A69"/>
    <w:rsid w:val="00545593"/>
    <w:rsid w:val="00546918"/>
    <w:rsid w:val="00555680"/>
    <w:rsid w:val="00563417"/>
    <w:rsid w:val="00577C6C"/>
    <w:rsid w:val="005A60A1"/>
    <w:rsid w:val="005B38AC"/>
    <w:rsid w:val="005C2FE2"/>
    <w:rsid w:val="005E2BC9"/>
    <w:rsid w:val="00605102"/>
    <w:rsid w:val="006215AA"/>
    <w:rsid w:val="006500F7"/>
    <w:rsid w:val="006913C9"/>
    <w:rsid w:val="0069470D"/>
    <w:rsid w:val="006A4166"/>
    <w:rsid w:val="006C24FF"/>
    <w:rsid w:val="006D3FCA"/>
    <w:rsid w:val="00723719"/>
    <w:rsid w:val="00734F00"/>
    <w:rsid w:val="007A70AE"/>
    <w:rsid w:val="007B1290"/>
    <w:rsid w:val="007C5A7E"/>
    <w:rsid w:val="007D0CC3"/>
    <w:rsid w:val="00807BF5"/>
    <w:rsid w:val="00822BD7"/>
    <w:rsid w:val="008237D3"/>
    <w:rsid w:val="008337E9"/>
    <w:rsid w:val="008362E8"/>
    <w:rsid w:val="008A1768"/>
    <w:rsid w:val="008C2C6D"/>
    <w:rsid w:val="008D7A86"/>
    <w:rsid w:val="008F4429"/>
    <w:rsid w:val="008F7478"/>
    <w:rsid w:val="009023EB"/>
    <w:rsid w:val="0093609A"/>
    <w:rsid w:val="0094021A"/>
    <w:rsid w:val="0096633B"/>
    <w:rsid w:val="00983F5E"/>
    <w:rsid w:val="009C6A0B"/>
    <w:rsid w:val="009F0C77"/>
    <w:rsid w:val="009F4DD1"/>
    <w:rsid w:val="00A05772"/>
    <w:rsid w:val="00A2092B"/>
    <w:rsid w:val="00A41684"/>
    <w:rsid w:val="00A64E80"/>
    <w:rsid w:val="00A72BCD"/>
    <w:rsid w:val="00A741D9"/>
    <w:rsid w:val="00A833AB"/>
    <w:rsid w:val="00A9741D"/>
    <w:rsid w:val="00AD4B17"/>
    <w:rsid w:val="00B01E94"/>
    <w:rsid w:val="00B102AC"/>
    <w:rsid w:val="00B2361C"/>
    <w:rsid w:val="00B412D4"/>
    <w:rsid w:val="00B621C8"/>
    <w:rsid w:val="00BB6192"/>
    <w:rsid w:val="00BE3C22"/>
    <w:rsid w:val="00C0345E"/>
    <w:rsid w:val="00C3483A"/>
    <w:rsid w:val="00C74E9D"/>
    <w:rsid w:val="00C77516"/>
    <w:rsid w:val="00C82FD3"/>
    <w:rsid w:val="00C92819"/>
    <w:rsid w:val="00CC6B7B"/>
    <w:rsid w:val="00CD2089"/>
    <w:rsid w:val="00CE5705"/>
    <w:rsid w:val="00D73A67"/>
    <w:rsid w:val="00D91CA5"/>
    <w:rsid w:val="00D970A9"/>
    <w:rsid w:val="00DF18E8"/>
    <w:rsid w:val="00DF3845"/>
    <w:rsid w:val="00E07026"/>
    <w:rsid w:val="00E159A7"/>
    <w:rsid w:val="00E32625"/>
    <w:rsid w:val="00E41911"/>
    <w:rsid w:val="00E8268D"/>
    <w:rsid w:val="00E92EEF"/>
    <w:rsid w:val="00EC764D"/>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097181"/>
    <w:pPr>
      <w:spacing w:before="100" w:beforeAutospacing="1" w:after="100" w:afterAutospacing="1"/>
      <w:jc w:val="left"/>
    </w:pPr>
    <w:rPr>
      <w:sz w:val="24"/>
      <w:szCs w:val="24"/>
    </w:rPr>
  </w:style>
  <w:style w:type="paragraph" w:customStyle="1" w:styleId="ConSign">
    <w:name w:val="ConSign"/>
    <w:basedOn w:val="Normal"/>
    <w:rsid w:val="00001DBB"/>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017D5-30D4-4E8F-B941-95E2D170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2903</Words>
  <Characters>16553</Characters>
  <Application>Microsoft Office Word</Application>
  <DocSecurity>0</DocSecurity>
  <Lines>137</Lines>
  <Paragraphs>38</Paragraphs>
  <ScaleCrop>false</ScaleCrop>
  <Company> </Company>
  <LinksUpToDate>false</LinksUpToDate>
  <CharactersWithSpaces>19418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2014-06-03T21:51:00Z</cp:lastPrinted>
  <dcterms:created xsi:type="dcterms:W3CDTF">2014-06-05T21:24:00Z</dcterms:created>
  <dcterms:modified xsi:type="dcterms:W3CDTF">2014-06-05T21:24:00Z</dcterms:modified>
</cp:coreProperties>
</file>