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F43" w:rsidRDefault="00274F43" w:rsidP="001D7F4F">
      <w:pPr>
        <w:pStyle w:val="BillDots"/>
      </w:pPr>
      <w:r>
        <w:rPr>
          <w:strike/>
        </w:rPr>
        <w:t>Indicates Matter Stricken</w:t>
      </w:r>
    </w:p>
    <w:p w:rsidR="00274F43" w:rsidRPr="00274F43" w:rsidRDefault="00274F43" w:rsidP="001D7F4F">
      <w:pPr>
        <w:pStyle w:val="BillDots"/>
      </w:pPr>
      <w:r>
        <w:rPr>
          <w:u w:val="single"/>
        </w:rPr>
        <w:t>Indicates New Matter</w:t>
      </w:r>
    </w:p>
    <w:p w:rsidR="00274F43" w:rsidRDefault="00274F43" w:rsidP="001D7F4F">
      <w:pPr>
        <w:pStyle w:val="BillDots"/>
      </w:pPr>
    </w:p>
    <w:p w:rsidR="00274F43" w:rsidRDefault="00274F43" w:rsidP="001D7F4F">
      <w:pPr>
        <w:pStyle w:val="BillDots"/>
      </w:pPr>
      <w:r>
        <w:t>COMMITTEE REPORT</w:t>
      </w:r>
    </w:p>
    <w:p w:rsidR="00274F43" w:rsidRDefault="00274F43" w:rsidP="001D7F4F">
      <w:pPr>
        <w:pStyle w:val="BillDots"/>
      </w:pPr>
      <w:r>
        <w:t>May 30, 2013</w:t>
      </w:r>
    </w:p>
    <w:p w:rsidR="00274F43" w:rsidRDefault="00274F43" w:rsidP="001D7F4F">
      <w:pPr>
        <w:pStyle w:val="BillDots"/>
      </w:pPr>
    </w:p>
    <w:p w:rsidR="00274F43" w:rsidRPr="00274F43" w:rsidRDefault="00274F43" w:rsidP="00274F43">
      <w:pPr>
        <w:pStyle w:val="BillDots"/>
        <w:tabs>
          <w:tab w:val="clear" w:pos="216"/>
          <w:tab w:val="clear" w:pos="432"/>
          <w:tab w:val="clear" w:pos="648"/>
          <w:tab w:val="clear" w:pos="864"/>
          <w:tab w:val="clear" w:pos="1080"/>
          <w:tab w:val="clear" w:pos="1296"/>
          <w:tab w:val="clear" w:pos="5904"/>
          <w:tab w:val="right" w:pos="5933"/>
        </w:tabs>
      </w:pPr>
      <w:r>
        <w:tab/>
      </w:r>
      <w:r>
        <w:rPr>
          <w:b/>
          <w:sz w:val="36"/>
        </w:rPr>
        <w:t>H. 3765</w:t>
      </w:r>
    </w:p>
    <w:p w:rsidR="00274F43" w:rsidRDefault="00274F43" w:rsidP="001D7F4F">
      <w:pPr>
        <w:pStyle w:val="BillDots"/>
      </w:pPr>
    </w:p>
    <w:p w:rsidR="00274F43" w:rsidRDefault="00274F43" w:rsidP="001D7F4F">
      <w:pPr>
        <w:pStyle w:val="BillDots"/>
      </w:pPr>
      <w:r>
        <w:t xml:space="preserve">Introduced by </w:t>
      </w:r>
      <w:r w:rsidRPr="005253A0">
        <w:t>Reps. Herbkersman, Knight, Hosey, Merrill, R.L. Brown and Clyburn</w:t>
      </w:r>
    </w:p>
    <w:p w:rsidR="00274F43" w:rsidRDefault="00274F43" w:rsidP="001D7F4F">
      <w:pPr>
        <w:pStyle w:val="BillDots"/>
      </w:pPr>
    </w:p>
    <w:p w:rsidR="00274F43" w:rsidRDefault="00274F43" w:rsidP="001D7F4F">
      <w:pPr>
        <w:pStyle w:val="BillDots"/>
      </w:pPr>
      <w:r>
        <w:t>S. Printed 5/30/13--H.</w:t>
      </w:r>
    </w:p>
    <w:p w:rsidR="00274F43" w:rsidRDefault="00274F43" w:rsidP="001D7F4F">
      <w:pPr>
        <w:pStyle w:val="BillDots"/>
      </w:pPr>
      <w:r>
        <w:t>Read the first time March 6, 2013.</w:t>
      </w:r>
    </w:p>
    <w:p w:rsidR="00274F43" w:rsidRPr="00274F43" w:rsidRDefault="00274F43" w:rsidP="00274F43">
      <w:pPr>
        <w:pStyle w:val="BillDots"/>
        <w:jc w:val="center"/>
      </w:pPr>
      <w:r>
        <w:rPr>
          <w:u w:val="single"/>
        </w:rPr>
        <w:t>            </w:t>
      </w:r>
    </w:p>
    <w:p w:rsidR="00274F43" w:rsidRDefault="00274F43" w:rsidP="001D7F4F">
      <w:pPr>
        <w:pStyle w:val="BillDots"/>
      </w:pPr>
    </w:p>
    <w:p w:rsidR="00274F43" w:rsidRPr="00274F43" w:rsidRDefault="00274F43" w:rsidP="00274F43">
      <w:pPr>
        <w:pStyle w:val="BillDots"/>
        <w:jc w:val="center"/>
      </w:pPr>
      <w:r>
        <w:rPr>
          <w:b/>
        </w:rPr>
        <w:t>THE COMMITTEE ON WAYS AND MEANS</w:t>
      </w:r>
    </w:p>
    <w:p w:rsidR="00274F43" w:rsidRDefault="00274F43" w:rsidP="001D7F4F">
      <w:pPr>
        <w:pStyle w:val="BillDots"/>
      </w:pPr>
      <w:r>
        <w:tab/>
        <w:t>To whom was referred a Bill (H. 3765) to amend the Code of Laws of South Carolina, 1976, by adding Section 12</w:t>
      </w:r>
      <w:r>
        <w:noBreakHyphen/>
        <w:t>21</w:t>
      </w:r>
      <w:r>
        <w:noBreakHyphen/>
        <w:t>4310 so as to create the Charitable Bingo Advisory Committee, provide for its, etc., respectfully</w:t>
      </w:r>
    </w:p>
    <w:p w:rsidR="00274F43" w:rsidRPr="00274F43" w:rsidRDefault="00274F43" w:rsidP="00274F43">
      <w:pPr>
        <w:pStyle w:val="BillDots"/>
        <w:jc w:val="center"/>
      </w:pPr>
      <w:r>
        <w:rPr>
          <w:b/>
        </w:rPr>
        <w:t>REPORT:</w:t>
      </w:r>
    </w:p>
    <w:p w:rsidR="00274F43" w:rsidRDefault="00274F43" w:rsidP="001D7F4F">
      <w:pPr>
        <w:pStyle w:val="BillDots"/>
      </w:pPr>
      <w:r>
        <w:tab/>
        <w:t>That they have duly and carefully considered the same and recommend that the same do pass:</w:t>
      </w:r>
    </w:p>
    <w:p w:rsidR="00274F43" w:rsidRDefault="00274F43" w:rsidP="001D7F4F">
      <w:pPr>
        <w:pStyle w:val="BillDots"/>
      </w:pPr>
    </w:p>
    <w:p w:rsidR="00274F43" w:rsidRDefault="00274F43" w:rsidP="001D7F4F">
      <w:pPr>
        <w:pStyle w:val="BillDots"/>
      </w:pPr>
      <w:r>
        <w:t>W. BRIAN WHITE for Committee.</w:t>
      </w:r>
    </w:p>
    <w:p w:rsidR="00274F43" w:rsidRPr="00274F43" w:rsidRDefault="00274F43" w:rsidP="00274F43">
      <w:pPr>
        <w:pStyle w:val="BillDots"/>
        <w:jc w:val="center"/>
      </w:pPr>
      <w:r>
        <w:rPr>
          <w:u w:val="single"/>
        </w:rPr>
        <w:t>            </w:t>
      </w:r>
    </w:p>
    <w:p w:rsidR="00274F43" w:rsidRDefault="00274F43" w:rsidP="001D7F4F">
      <w:pPr>
        <w:pStyle w:val="BillDots"/>
      </w:pPr>
    </w:p>
    <w:p w:rsidR="00274F43" w:rsidRPr="00274F43" w:rsidRDefault="00274F43" w:rsidP="00274F43">
      <w:pPr>
        <w:pStyle w:val="BillDots"/>
        <w:jc w:val="center"/>
      </w:pPr>
      <w:r>
        <w:rPr>
          <w:b/>
          <w:u w:val="single"/>
        </w:rPr>
        <w:t>STATEMENT OF ESTIMATED FISCAL IMPACT</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132A2">
        <w:rPr>
          <w:b/>
          <w:szCs w:val="22"/>
        </w:rPr>
        <w:t xml:space="preserve">REVENUE IMPACT </w:t>
      </w:r>
      <w:r w:rsidRPr="00A132A2">
        <w:rPr>
          <w:szCs w:val="22"/>
          <w:vertAlign w:val="superscript"/>
        </w:rPr>
        <w:t>1/</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132A2">
        <w:rPr>
          <w:szCs w:val="22"/>
        </w:rPr>
        <w:t xml:space="preserve">This bill is expected to raise Departmental Revenue within the state’s </w:t>
      </w:r>
      <w:r>
        <w:rPr>
          <w:szCs w:val="22"/>
        </w:rPr>
        <w:t>g</w:t>
      </w:r>
      <w:r w:rsidRPr="00A132A2">
        <w:rPr>
          <w:szCs w:val="22"/>
        </w:rPr>
        <w:t xml:space="preserve">eneral </w:t>
      </w:r>
      <w:r>
        <w:rPr>
          <w:szCs w:val="22"/>
        </w:rPr>
        <w:t>f</w:t>
      </w:r>
      <w:r w:rsidRPr="00A132A2">
        <w:rPr>
          <w:szCs w:val="22"/>
        </w:rPr>
        <w:t xml:space="preserve">und by a total of $425,940 in FY 2013-14. Additionally, it would raise funds earmarked to the Division on Aging (DOA) within the Office of the Lieutenant Governor by $39,232; the Department of Parks, Recreation and Tourism (PRT) by $115,748; and local charities by a total of $195,520 in FY 2013-14. </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132A2">
        <w:rPr>
          <w:b/>
          <w:szCs w:val="22"/>
        </w:rPr>
        <w:t>Explanation:</w:t>
      </w:r>
      <w:r w:rsidRPr="00A132A2">
        <w:rPr>
          <w:szCs w:val="22"/>
        </w:rPr>
        <w:t xml:space="preserve">  This bill broadens provisions for a bingo gaming session to include a deal of instant bingo tickets, face value not to exceed $1 each, and authorizes several types of instant bingo games. In addition to existing charges by class of bingo license that range from a rate of 4 cents to 10 cents per dollar of bingo card/instant bingo ticket sales, promoters must return a fee to the </w:t>
      </w:r>
      <w:r w:rsidRPr="00A132A2">
        <w:rPr>
          <w:szCs w:val="22"/>
        </w:rPr>
        <w:lastRenderedPageBreak/>
        <w:t xml:space="preserve">Department of Revenue (DOR) equivalent to 5% of prize winnings from games played with instant bingo tickets, for 24-number bingo and lightning bingo.  As not otherwise allocated in permanent law, such prize fees must be directed to the state’s </w:t>
      </w:r>
      <w:r>
        <w:rPr>
          <w:szCs w:val="22"/>
        </w:rPr>
        <w:t>g</w:t>
      </w:r>
      <w:r w:rsidRPr="00A132A2">
        <w:rPr>
          <w:szCs w:val="22"/>
        </w:rPr>
        <w:t xml:space="preserve">eneral </w:t>
      </w:r>
      <w:r>
        <w:rPr>
          <w:szCs w:val="22"/>
        </w:rPr>
        <w:t>f</w:t>
      </w:r>
      <w:r w:rsidRPr="00A132A2">
        <w:rPr>
          <w:szCs w:val="22"/>
        </w:rPr>
        <w:t>und under temporary law (Part 1B Proviso 89.1 in current State Budget).  As additional proceeds, allocation of instant ticket sales would not otherwise impact revenue transfers mandated to DOA, DOR and the Commission on Minority Affairs in Sections 12-21-4190, 12-21-4200 and 12-4-390.</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132A2">
        <w:rPr>
          <w:szCs w:val="22"/>
        </w:rPr>
        <w:t xml:space="preserve">We expect gross receipts from bingo card sales of approximately $7,520,000 in FY 2013-14, of which $752,000, or 10%, would stem from sale of instant bingo tickets. Of this increase, local charities would receive $195,520 (26%), and balance of $556,480 (74%) would be allotted to state programs/funds as follows: General Fund, $401,500; PRT, $115,748; and DOA, $39,232. As an incentive to promote instant bingo games, we expect promoters to return a minimum payout of 65% of card sales in winnings. Multiplying $752,000 times .65 factor yields $488,800 in winnings; then multiplying $488,800 times .05 factor yields $24,440 as that amount directed to the state’s </w:t>
      </w:r>
      <w:r>
        <w:rPr>
          <w:szCs w:val="22"/>
        </w:rPr>
        <w:t>g</w:t>
      </w:r>
      <w:r w:rsidRPr="00A132A2">
        <w:rPr>
          <w:szCs w:val="22"/>
        </w:rPr>
        <w:t xml:space="preserve">eneral </w:t>
      </w:r>
      <w:r>
        <w:rPr>
          <w:szCs w:val="22"/>
        </w:rPr>
        <w:t>f</w:t>
      </w:r>
      <w:r w:rsidRPr="00A132A2">
        <w:rPr>
          <w:szCs w:val="22"/>
        </w:rPr>
        <w:t xml:space="preserve">und in FY 2013-14 from the additional 5% prize fee. The bill is therefore expected to raise state and local revenues by a combined total of $776,440 in FY 2013-14, prorated at a total of $580,920 to state sources and $195,520 to local charities. </w:t>
      </w:r>
    </w:p>
    <w:p w:rsidR="00274F43" w:rsidRDefault="00274F43" w:rsidP="001D7F4F">
      <w:pPr>
        <w:pStyle w:val="BillDots"/>
      </w:pPr>
    </w:p>
    <w:p w:rsidR="00274F43" w:rsidRDefault="00274F43" w:rsidP="00274F4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74F43" w:rsidRDefault="00274F43" w:rsidP="00274F43">
      <w:pPr>
        <w:pStyle w:val="BillDots"/>
        <w:tabs>
          <w:tab w:val="clear" w:pos="216"/>
          <w:tab w:val="clear" w:pos="432"/>
          <w:tab w:val="clear" w:pos="648"/>
          <w:tab w:val="clear" w:pos="864"/>
          <w:tab w:val="clear" w:pos="1080"/>
          <w:tab w:val="clear" w:pos="1296"/>
          <w:tab w:val="clear" w:pos="5904"/>
          <w:tab w:val="left" w:pos="3024"/>
        </w:tabs>
      </w:pPr>
      <w:r>
        <w:tab/>
        <w:t>Frank A. Rainwater</w:t>
      </w:r>
    </w:p>
    <w:p w:rsidR="00274F43" w:rsidRPr="00274F43" w:rsidRDefault="00274F43" w:rsidP="00274F4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74F43" w:rsidRDefault="00274F43" w:rsidP="001D7F4F">
      <w:pPr>
        <w:pStyle w:val="BillDots"/>
      </w:pPr>
    </w:p>
    <w:p w:rsidR="00274F43" w:rsidRDefault="00274F4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74F43" w:rsidRPr="00274F43" w:rsidRDefault="00274F43" w:rsidP="001D7F4F">
      <w:pPr>
        <w:pStyle w:val="BillDots"/>
        <w:sectPr w:rsidR="00274F43" w:rsidRPr="00274F43" w:rsidSect="00274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1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0B1B7B">
        <w:noBreakHyphen/>
      </w:r>
      <w:r>
        <w:t>21</w:t>
      </w:r>
      <w:r w:rsidR="000B1B7B">
        <w:noBreakHyphen/>
      </w:r>
      <w:r>
        <w:t>4310 SO AS TO CREATE THE CHARITABLE BINGO ADVISORY COMMITTEE, PROVIDE FOR ITS MEMBERSHIP AND PURPOSES, AND REQUIRE A DEPARTMENT OF REVENUE DESIGNEE AS LIAISON; BY ADDING SECTION 12</w:t>
      </w:r>
      <w:r w:rsidR="000B1B7B">
        <w:noBreakHyphen/>
      </w:r>
      <w:r>
        <w:t>21</w:t>
      </w:r>
      <w:r w:rsidR="000B1B7B">
        <w:noBreakHyphen/>
      </w:r>
      <w:r>
        <w:t>4320 SO AS TO PROVIDE FOR ESTABLISHMENT OF AN INFORMATIONAL CHARITABLE BINGO WEBSITE BY THE DEPARTMENT AND REQUIRING THE DEPARTMENT</w:t>
      </w:r>
      <w:r w:rsidR="003D7F33" w:rsidRPr="003D7F33">
        <w:t>’</w:t>
      </w:r>
      <w:r>
        <w:t>S RESPONSE TO INQUIRIES AS PERMANENTLY ACCESSIBLE ADVISORY OPINIONS; BY ADDING SECTION 12</w:t>
      </w:r>
      <w:r w:rsidR="000B1B7B">
        <w:noBreakHyphen/>
      </w:r>
      <w:r>
        <w:t>21</w:t>
      </w:r>
      <w:r w:rsidR="000B1B7B">
        <w:noBreakHyphen/>
      </w:r>
      <w:r>
        <w:t>4330 SO AS TO PROVIDE FOR ALLOWABLE PROMOTIONAL EXPENSES; TO AMEND SECTION 12</w:t>
      </w:r>
      <w:r w:rsidR="000B1B7B">
        <w:noBreakHyphen/>
      </w:r>
      <w:r>
        <w:t>21</w:t>
      </w:r>
      <w:r w:rsidR="000B1B7B">
        <w:noBreakHyphen/>
      </w:r>
      <w:r>
        <w:t>3920, AS AMENDED, RELATING TO DEFINITIONS FOR PURPOSES OF THE BINGO TAX ACT, SO AS TO INCLUDE SPECIFIC NAMED GAMES IN THE DEFINITION “BINGO”, AND TO PROVIDE THAT THE DEFINITION OF A “CARD” INCLUDES AN INSTANT BINGO TICKET; TO AMEND SECTIONS 12</w:t>
      </w:r>
      <w:r w:rsidR="000B1B7B">
        <w:noBreakHyphen/>
      </w:r>
      <w:r>
        <w:t>21</w:t>
      </w:r>
      <w:r w:rsidR="000B1B7B">
        <w:noBreakHyphen/>
      </w:r>
      <w:r>
        <w:t>3940 AND 12</w:t>
      </w:r>
      <w:r w:rsidR="000B1B7B">
        <w:noBreakHyphen/>
      </w:r>
      <w:r>
        <w:t>21</w:t>
      </w:r>
      <w:r w:rsidR="000B1B7B">
        <w:noBreakHyphen/>
      </w:r>
      <w:r>
        <w:t>3950, BOTH AS AMENDED, RELATING TO APPLICATIONS FOR LICENSING BY NONPROFIT ORGANIZATIONS AND PROMOTERS, RESPECTIVELY, SO AS TO PROVIDE FOR AN INFORMAL APPEAL OF A REJECTION AS A FIRST STEP IN AN APPEAL;  TO AMEND SECTION 12</w:t>
      </w:r>
      <w:r w:rsidR="000B1B7B">
        <w:noBreakHyphen/>
      </w:r>
      <w:r>
        <w:t>21</w:t>
      </w:r>
      <w:r w:rsidR="000B1B7B">
        <w:noBreakHyphen/>
      </w:r>
      <w:r>
        <w:t>3990, AS AMENDED, RELATING TO THE MANNER OF PLAYING BINGO, SO AS TO SPECIFY THE MANNER OF PLAYING BINGO WITH INSTANT BINGO TICKETS; TO AMEND SECTION 12</w:t>
      </w:r>
      <w:r w:rsidR="000B1B7B">
        <w:noBreakHyphen/>
      </w:r>
      <w:r>
        <w:t>21</w:t>
      </w:r>
      <w:r w:rsidR="000B1B7B">
        <w:noBreakHyphen/>
      </w:r>
      <w:r>
        <w:t xml:space="preserve">4000, AS AMENDED, RELATING TO PROCEDURES FOR OPERATING A BINGO GAME, SO AS TO FURTHER PROVIDE FOR THE APPLICABILITY OF BINGO PROCEDURES FOR BINGO PLAYED WITH INSTANT BINGO TICKETS, TO INCREASE THE ALLOWABLE </w:t>
      </w:r>
      <w:r>
        <w:lastRenderedPageBreak/>
        <w:t xml:space="preserve">EXPENSE FOR PROMOTIONS FROM ONE HUNDRED DOLLARS TO TWO HUNDRED FIFTY DOLLARS FOR EACH SESSION, AND TO SPECIFY THE INTENT OF THIS SECTION; </w:t>
      </w:r>
      <w:r w:rsidR="00DE33A0">
        <w:t>TO AMEND SECTION 12</w:t>
      </w:r>
      <w:r w:rsidR="00DE33A0">
        <w:noBreakHyphen/>
        <w:t>21</w:t>
      </w:r>
      <w:r w:rsidR="00DE33A0">
        <w:noBreakHyphen/>
        <w:t xml:space="preserve">4007, RELATING TO SITE SELECTION AND ELECTRONIC DABBER SPECIFICATIONS, SO AS TO INCREASE FROM ONE TO TWO UNITS FOR THE USE OF AN ELECTRONIC DABBER BY A PLAYER; </w:t>
      </w:r>
      <w:r>
        <w:t>TO AMEND SECTION 12</w:t>
      </w:r>
      <w:r w:rsidR="000B1B7B">
        <w:noBreakHyphen/>
      </w:r>
      <w:r>
        <w:t>21</w:t>
      </w:r>
      <w:r w:rsidR="000B1B7B">
        <w:noBreakHyphen/>
      </w:r>
      <w:r>
        <w:t>4020, AS AMENDED, RELATING TO CLASSES OF BINGO LICENSEES, SO AS TO PROVIDE FOR OPERATIONAL HOURS; TO AMEND SECTION 12</w:t>
      </w:r>
      <w:r w:rsidR="000B1B7B">
        <w:noBreakHyphen/>
      </w:r>
      <w:r>
        <w:t>21</w:t>
      </w:r>
      <w:r w:rsidR="000B1B7B">
        <w:noBreakHyphen/>
      </w:r>
      <w:r>
        <w:t>4120, AS AMENDED, RELATING TO A CLARIFICATION FROM THE DEPARTMENT AS TO PLAY OR OPERATION OF A GAME, SO AS TO FURTHER PROVIDE FOR A BINGO ADVISORY OPINION; TO AMEND SECTION 12</w:t>
      </w:r>
      <w:r w:rsidR="000B1B7B">
        <w:noBreakHyphen/>
      </w:r>
      <w:r>
        <w:t>21</w:t>
      </w:r>
      <w:r w:rsidR="000B1B7B">
        <w:noBreakHyphen/>
      </w:r>
      <w:r>
        <w:t>4190, AS AMENDED, RELATING TO BINGO CARD CHANGES AND DISTRIBUTION OF REVENUES, SO AS TO PROVIDE FOR A FIVE PERCENT PRIZE FEE FOR CERTAIN TYPES OF BINGO WHICH MUST BE COLLECTED BY THE PROMOTER AND REMITTED TO THE DEPARTMENT OF REVENUE AND TO PROVIDE HOW THE PRIZE FEE EFFECTS PRIZE LIMITS; AND TO AMEND SECTION 12</w:t>
      </w:r>
      <w:r w:rsidR="000B1B7B">
        <w:noBreakHyphen/>
      </w:r>
      <w:r>
        <w:t>21</w:t>
      </w:r>
      <w:r w:rsidR="000B1B7B">
        <w:noBreakHyphen/>
      </w:r>
      <w:r>
        <w:t>4240, RELATING TO LICENSES TO MANUFACTURE, DISTRIBUTE, OR USE BINGO CARDS, SO AS TO INCLUDE ITEMS OTHER THAN BINGO CARDS TO WHICH THIS SECTION APPLIES.</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DF" w:rsidRPr="00A76853" w:rsidRDefault="006A1139"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79DF" w:rsidRPr="00A76853">
        <w:rPr>
          <w:color w:val="000000" w:themeColor="text1"/>
          <w:u w:color="000000" w:themeColor="text1"/>
        </w:rPr>
        <w:t>Article 24, Chapter 21, Title 12 of the 1976 Code is amended by adding: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The committee must be made up of three representatives from nonprofit organizations licensed pursuant to this article, three representatives of promoters licensed pursuant to this article, one </w:t>
      </w:r>
      <w:r w:rsidRPr="00A76853">
        <w:rPr>
          <w:color w:val="000000" w:themeColor="text1"/>
          <w:u w:color="000000" w:themeColor="text1"/>
        </w:rPr>
        <w:lastRenderedPageBreak/>
        <w:t>distributer licensed pursuant to this article, one manufacturer licensed pursuant to this article, and two retail consumers of charitable bingo (players).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4679DF" w:rsidRPr="00A76853" w:rsidRDefault="00D757C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develop customer data</w:t>
      </w:r>
      <w:r w:rsidR="004679DF" w:rsidRPr="00A76853">
        <w:rPr>
          <w:color w:val="000000" w:themeColor="text1"/>
          <w:u w:color="000000" w:themeColor="text1"/>
        </w:rPr>
        <w:t>bases;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Bingo</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game</w:t>
      </w:r>
      <w:r w:rsidR="003D7F33" w:rsidRPr="003D7F33">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3D7F33" w:rsidRPr="003D7F33">
        <w:rPr>
          <w:color w:val="000000" w:themeColor="text1"/>
          <w:u w:val="single" w:color="000000" w:themeColor="text1"/>
        </w:rPr>
        <w:t>‘</w:t>
      </w:r>
      <w:r w:rsidRPr="00A76853">
        <w:rPr>
          <w:color w:val="000000" w:themeColor="text1"/>
          <w:u w:val="single" w:color="000000" w:themeColor="text1"/>
        </w:rPr>
        <w:t>buddy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table winners</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mirror image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clothesline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u pic em</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double action</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instant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24</w:t>
      </w:r>
      <w:r w:rsidR="000B1B7B">
        <w:rPr>
          <w:color w:val="000000" w:themeColor="text1"/>
          <w:u w:val="single" w:color="000000" w:themeColor="text1"/>
        </w:rPr>
        <w:noBreakHyphen/>
      </w:r>
      <w:r w:rsidRPr="00A76853">
        <w:rPr>
          <w:color w:val="000000" w:themeColor="text1"/>
          <w:u w:val="single" w:color="000000" w:themeColor="text1"/>
        </w:rPr>
        <w:t>numbering</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lightning bingo</w:t>
      </w:r>
      <w:r w:rsidR="003D7F33" w:rsidRPr="003D7F33">
        <w:rPr>
          <w:color w:val="000000" w:themeColor="text1"/>
          <w:u w:val="single" w:color="000000" w:themeColor="text1"/>
        </w:rPr>
        <w:t>’</w:t>
      </w:r>
      <w:r w:rsidRPr="00A76853">
        <w:rPr>
          <w:color w:val="000000" w:themeColor="text1"/>
          <w:u w:val="single" w:color="000000" w:themeColor="text1"/>
        </w:rPr>
        <w:t xml:space="preserve"> games, as well as </w:t>
      </w:r>
      <w:r w:rsidR="003D7F33" w:rsidRPr="003D7F33">
        <w:rPr>
          <w:color w:val="000000" w:themeColor="text1"/>
          <w:u w:val="single" w:color="000000" w:themeColor="text1"/>
        </w:rPr>
        <w:t>‘</w:t>
      </w:r>
      <w:r w:rsidRPr="00A76853">
        <w:rPr>
          <w:color w:val="000000" w:themeColor="text1"/>
          <w:u w:val="single" w:color="000000" w:themeColor="text1"/>
        </w:rPr>
        <w:t>event</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instant event</w:t>
      </w:r>
      <w:r w:rsidR="003D7F33" w:rsidRPr="003D7F33">
        <w:rPr>
          <w:color w:val="000000" w:themeColor="text1"/>
          <w:u w:val="single" w:color="000000" w:themeColor="text1"/>
        </w:rPr>
        <w:t>’</w:t>
      </w:r>
      <w:r w:rsidRPr="00A76853">
        <w:rPr>
          <w:color w:val="000000" w:themeColor="text1"/>
          <w:u w:val="single" w:color="000000" w:themeColor="text1"/>
        </w:rPr>
        <w:t xml:space="preserve"> games.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Card</w:t>
      </w:r>
      <w:r w:rsidR="003D7F33" w:rsidRPr="003D7F33">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0B1B7B">
        <w:rPr>
          <w:color w:val="000000" w:themeColor="text1"/>
          <w:u w:color="000000" w:themeColor="text1"/>
        </w:rPr>
        <w:noBreakHyphen/>
      </w:r>
      <w:r w:rsidRPr="00A76853">
        <w:rPr>
          <w:color w:val="000000" w:themeColor="text1"/>
          <w:u w:color="000000" w:themeColor="text1"/>
        </w:rPr>
        <w:t>five squares.  Numbers are printed in twenty</w:t>
      </w:r>
      <w:r w:rsidR="000B1B7B">
        <w:rPr>
          <w:color w:val="000000" w:themeColor="text1"/>
          <w:u w:color="000000" w:themeColor="text1"/>
        </w:rPr>
        <w:noBreakHyphen/>
      </w:r>
      <w:r w:rsidRPr="00A76853">
        <w:rPr>
          <w:color w:val="000000" w:themeColor="text1"/>
          <w:u w:color="000000" w:themeColor="text1"/>
        </w:rPr>
        <w:t xml:space="preserve">four of the squares, and the term </w:t>
      </w:r>
      <w:r w:rsidR="003D7F33" w:rsidRPr="003D7F33">
        <w:rPr>
          <w:color w:val="000000" w:themeColor="text1"/>
          <w:u w:color="000000" w:themeColor="text1"/>
        </w:rPr>
        <w:t>‘</w:t>
      </w:r>
      <w:r w:rsidRPr="00A76853">
        <w:rPr>
          <w:color w:val="000000" w:themeColor="text1"/>
          <w:u w:color="000000" w:themeColor="text1"/>
        </w:rPr>
        <w:t>free</w:t>
      </w:r>
      <w:r w:rsidR="003D7F33" w:rsidRPr="003D7F33">
        <w:rPr>
          <w:color w:val="000000" w:themeColor="text1"/>
          <w:u w:color="000000" w:themeColor="text1"/>
        </w:rPr>
        <w:t>’</w:t>
      </w:r>
      <w:r w:rsidRPr="00A76853">
        <w:rPr>
          <w:color w:val="000000" w:themeColor="text1"/>
          <w:u w:color="000000" w:themeColor="text1"/>
        </w:rPr>
        <w:t xml:space="preserve">, </w:t>
      </w:r>
      <w:r w:rsidR="003D7F33" w:rsidRPr="003D7F33">
        <w:rPr>
          <w:color w:val="000000" w:themeColor="text1"/>
          <w:u w:color="000000" w:themeColor="text1"/>
        </w:rPr>
        <w:t>‘</w:t>
      </w:r>
      <w:r w:rsidRPr="00A76853">
        <w:rPr>
          <w:color w:val="000000" w:themeColor="text1"/>
          <w:u w:color="000000" w:themeColor="text1"/>
        </w:rPr>
        <w:t>free square</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free space</w:t>
      </w:r>
      <w:r w:rsidR="003D7F33" w:rsidRPr="003D7F33">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3D7F33" w:rsidRPr="003D7F33">
        <w:rPr>
          <w:color w:val="000000" w:themeColor="text1"/>
          <w:u w:color="000000" w:themeColor="text1"/>
        </w:rPr>
        <w:t>‘</w:t>
      </w:r>
      <w:r w:rsidRPr="00A76853">
        <w:rPr>
          <w:color w:val="000000" w:themeColor="text1"/>
          <w:u w:color="000000" w:themeColor="text1"/>
        </w:rPr>
        <w:t>B</w:t>
      </w:r>
      <w:r w:rsidR="000B1B7B">
        <w:rPr>
          <w:color w:val="000000" w:themeColor="text1"/>
          <w:u w:color="000000" w:themeColor="text1"/>
        </w:rPr>
        <w:noBreakHyphen/>
      </w:r>
      <w:r w:rsidRPr="00A76853">
        <w:rPr>
          <w:color w:val="000000" w:themeColor="text1"/>
          <w:u w:color="000000" w:themeColor="text1"/>
        </w:rPr>
        <w:t>I</w:t>
      </w:r>
      <w:r w:rsidR="000B1B7B">
        <w:rPr>
          <w:color w:val="000000" w:themeColor="text1"/>
          <w:u w:color="000000" w:themeColor="text1"/>
        </w:rPr>
        <w:noBreakHyphen/>
      </w:r>
      <w:r w:rsidRPr="00A76853">
        <w:rPr>
          <w:color w:val="000000" w:themeColor="text1"/>
          <w:u w:color="000000" w:themeColor="text1"/>
        </w:rPr>
        <w:t>N</w:t>
      </w:r>
      <w:r w:rsidR="000B1B7B">
        <w:rPr>
          <w:color w:val="000000" w:themeColor="text1"/>
          <w:u w:color="000000" w:themeColor="text1"/>
        </w:rPr>
        <w:noBreakHyphen/>
      </w:r>
      <w:r w:rsidRPr="00A76853">
        <w:rPr>
          <w:color w:val="000000" w:themeColor="text1"/>
          <w:u w:color="000000" w:themeColor="text1"/>
        </w:rPr>
        <w:t>G</w:t>
      </w:r>
      <w:r w:rsidR="000B1B7B">
        <w:rPr>
          <w:color w:val="000000" w:themeColor="text1"/>
          <w:u w:color="000000" w:themeColor="text1"/>
        </w:rPr>
        <w:noBreakHyphen/>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Each square in the </w:t>
      </w:r>
      <w:r w:rsidR="003D7F33" w:rsidRPr="003D7F33">
        <w:rPr>
          <w:color w:val="000000" w:themeColor="text1"/>
          <w:u w:color="000000" w:themeColor="text1"/>
        </w:rPr>
        <w:t>‘</w:t>
      </w:r>
      <w:r w:rsidRPr="00A76853">
        <w:rPr>
          <w:color w:val="000000" w:themeColor="text1"/>
          <w:u w:color="000000" w:themeColor="text1"/>
        </w:rPr>
        <w:t>B</w:t>
      </w:r>
      <w:r w:rsidR="003D7F33" w:rsidRPr="003D7F33">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3D7F33" w:rsidRPr="003D7F33">
        <w:rPr>
          <w:color w:val="000000" w:themeColor="text1"/>
          <w:u w:color="000000" w:themeColor="text1"/>
        </w:rPr>
        <w:t>‘</w:t>
      </w:r>
      <w:r w:rsidRPr="00A76853">
        <w:rPr>
          <w:color w:val="000000" w:themeColor="text1"/>
          <w:u w:color="000000" w:themeColor="text1"/>
        </w:rPr>
        <w:t>I</w:t>
      </w:r>
      <w:r w:rsidR="003D7F33" w:rsidRPr="003D7F33">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3D7F33" w:rsidRPr="003D7F33">
        <w:rPr>
          <w:color w:val="000000" w:themeColor="text1"/>
          <w:u w:color="000000" w:themeColor="text1"/>
        </w:rPr>
        <w:t>‘</w:t>
      </w:r>
      <w:r w:rsidRPr="00A76853">
        <w:rPr>
          <w:color w:val="000000" w:themeColor="text1"/>
          <w:u w:color="000000" w:themeColor="text1"/>
        </w:rPr>
        <w:t>N</w:t>
      </w:r>
      <w:r w:rsidR="003D7F33" w:rsidRPr="003D7F33">
        <w:rPr>
          <w:color w:val="000000" w:themeColor="text1"/>
          <w:u w:color="000000" w:themeColor="text1"/>
        </w:rPr>
        <w:t>’</w:t>
      </w:r>
      <w:r w:rsidRPr="00A76853">
        <w:rPr>
          <w:color w:val="000000" w:themeColor="text1"/>
          <w:u w:color="000000" w:themeColor="text1"/>
        </w:rPr>
        <w:t xml:space="preserve"> column contains a number from thirty</w:t>
      </w:r>
      <w:r w:rsidR="000B1B7B">
        <w:rPr>
          <w:color w:val="000000" w:themeColor="text1"/>
          <w:u w:color="000000" w:themeColor="text1"/>
        </w:rPr>
        <w:noBreakHyphen/>
      </w:r>
      <w:r w:rsidRPr="00A76853">
        <w:rPr>
          <w:color w:val="000000" w:themeColor="text1"/>
          <w:u w:color="000000" w:themeColor="text1"/>
        </w:rPr>
        <w:t>one through forty</w:t>
      </w:r>
      <w:r w:rsidR="000B1B7B">
        <w:rPr>
          <w:color w:val="000000" w:themeColor="text1"/>
          <w:u w:color="000000" w:themeColor="text1"/>
        </w:rPr>
        <w:noBreakHyphen/>
      </w:r>
      <w:r w:rsidRPr="00A76853">
        <w:rPr>
          <w:color w:val="000000" w:themeColor="text1"/>
          <w:u w:color="000000" w:themeColor="text1"/>
        </w:rPr>
        <w:t xml:space="preserve">five inclusive;  each square in the </w:t>
      </w:r>
      <w:r w:rsidR="003D7F33" w:rsidRPr="003D7F33">
        <w:rPr>
          <w:color w:val="000000" w:themeColor="text1"/>
          <w:u w:color="000000" w:themeColor="text1"/>
        </w:rPr>
        <w:t>‘</w:t>
      </w:r>
      <w:r w:rsidRPr="00A76853">
        <w:rPr>
          <w:color w:val="000000" w:themeColor="text1"/>
          <w:u w:color="000000" w:themeColor="text1"/>
        </w:rPr>
        <w:t>G</w:t>
      </w:r>
      <w:r w:rsidR="003D7F33" w:rsidRPr="003D7F33">
        <w:rPr>
          <w:color w:val="000000" w:themeColor="text1"/>
          <w:u w:color="000000" w:themeColor="text1"/>
        </w:rPr>
        <w:t>’</w:t>
      </w:r>
      <w:r w:rsidRPr="00A76853">
        <w:rPr>
          <w:color w:val="000000" w:themeColor="text1"/>
          <w:u w:color="000000" w:themeColor="text1"/>
        </w:rPr>
        <w:t xml:space="preserve"> column contains a number from forty</w:t>
      </w:r>
      <w:r w:rsidR="000B1B7B">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3D7F33" w:rsidRPr="003D7F33">
        <w:rPr>
          <w:color w:val="000000" w:themeColor="text1"/>
          <w:u w:color="000000" w:themeColor="text1"/>
        </w:rPr>
        <w:t>‘</w:t>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column contains a number from sixty</w:t>
      </w:r>
      <w:r w:rsidR="000B1B7B">
        <w:rPr>
          <w:color w:val="000000" w:themeColor="text1"/>
          <w:u w:color="000000" w:themeColor="text1"/>
        </w:rPr>
        <w:noBreakHyphen/>
      </w:r>
      <w:r w:rsidRPr="00A76853">
        <w:rPr>
          <w:color w:val="000000" w:themeColor="text1"/>
          <w:u w:color="000000" w:themeColor="text1"/>
        </w:rPr>
        <w:t>one through seventy</w:t>
      </w:r>
      <w:r w:rsidR="000B1B7B">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0B1B7B">
        <w:rPr>
          <w:color w:val="000000" w:themeColor="text1"/>
          <w:u w:color="000000" w:themeColor="text1"/>
        </w:rPr>
        <w:noBreakHyphen/>
      </w:r>
      <w:r w:rsidRPr="00A76853">
        <w:rPr>
          <w:color w:val="000000" w:themeColor="text1"/>
          <w:u w:color="000000" w:themeColor="text1"/>
        </w:rPr>
        <w:t xml:space="preserve">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w:t>
      </w:r>
      <w:r w:rsidRPr="00A76853">
        <w:rPr>
          <w:color w:val="000000" w:themeColor="text1"/>
          <w:u w:color="000000" w:themeColor="text1"/>
        </w:rPr>
        <w:lastRenderedPageBreak/>
        <w:t>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3940(B)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0B1B7B">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w:t>
      </w:r>
      <w:r w:rsidRPr="00A76853">
        <w:rPr>
          <w:color w:val="000000" w:themeColor="text1"/>
          <w:u w:color="000000" w:themeColor="text1"/>
        </w:rPr>
        <w:lastRenderedPageBreak/>
        <w:t xml:space="preserve">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3D7F33" w:rsidRPr="003D7F33">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0B1B7B">
        <w:rPr>
          <w:color w:val="000000" w:themeColor="text1"/>
          <w:u w:color="000000" w:themeColor="text1"/>
        </w:rPr>
        <w:noBreakHyphen/>
      </w:r>
      <w:r w:rsidRPr="00A76853">
        <w:rPr>
          <w:color w:val="000000" w:themeColor="text1"/>
          <w:u w:color="000000" w:themeColor="text1"/>
        </w:rPr>
        <w:t xml:space="preserve">board by the caller.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3D7F33" w:rsidRPr="003D7F33">
        <w:rPr>
          <w:color w:val="000000" w:themeColor="text1"/>
          <w:u w:color="000000" w:themeColor="text1"/>
        </w:rPr>
        <w:t>’</w:t>
      </w:r>
      <w:r w:rsidRPr="00A76853">
        <w:rPr>
          <w:color w:val="000000" w:themeColor="text1"/>
          <w:u w:color="000000" w:themeColor="text1"/>
        </w:rPr>
        <w:t>s card be checked against the master</w:t>
      </w:r>
      <w:r w:rsidR="000B1B7B">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0B1B7B">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 xml:space="preserve">For a bingo game played with instant bingo tickets, the game begins when the promoter or nonprofit organization makes the tickets available to participants for purchase for the face value </w:t>
      </w:r>
      <w:r w:rsidRPr="00A76853">
        <w:rPr>
          <w:color w:val="000000" w:themeColor="text1"/>
          <w:u w:val="single" w:color="000000" w:themeColor="text1"/>
        </w:rPr>
        <w:lastRenderedPageBreak/>
        <w:t>printed on the ticket, not to exceed one dollar.  Tickets may not be used as prizes or given away free of charge.  Instant bingo tickets may be sold only during a bingo session.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0B1B7B">
        <w:rPr>
          <w:color w:val="000000" w:themeColor="text1"/>
          <w:u w:color="000000" w:themeColor="text1"/>
        </w:rPr>
        <w:noBreakHyphen/>
      </w:r>
      <w:r w:rsidRPr="00A76853">
        <w:rPr>
          <w:color w:val="000000" w:themeColor="text1"/>
          <w:u w:color="000000" w:themeColor="text1"/>
        </w:rPr>
        <w:t>five balls must be displayed openly on the master</w:t>
      </w:r>
      <w:r w:rsidR="000B1B7B">
        <w:rPr>
          <w:color w:val="000000" w:themeColor="text1"/>
          <w:u w:color="000000" w:themeColor="text1"/>
        </w:rPr>
        <w:noBreakHyphen/>
      </w:r>
      <w:r w:rsidRPr="00A76853">
        <w:rPr>
          <w:color w:val="000000" w:themeColor="text1"/>
          <w:u w:color="000000" w:themeColor="text1"/>
        </w:rPr>
        <w:t xml:space="preserve">board for the inspection of the players.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0B1B7B">
        <w:rPr>
          <w:color w:val="000000" w:themeColor="text1"/>
          <w:u w:color="000000" w:themeColor="text1"/>
        </w:rPr>
        <w:noBreakHyphen/>
      </w:r>
      <w:r w:rsidRPr="00A76853">
        <w:rPr>
          <w:color w:val="000000" w:themeColor="text1"/>
          <w:u w:color="000000" w:themeColor="text1"/>
        </w:rPr>
        <w:t>five balls and only one master</w:t>
      </w:r>
      <w:r w:rsidR="000B1B7B">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(10)</w:t>
      </w:r>
      <w:r w:rsidRPr="00A76853">
        <w:rPr>
          <w:color w:val="000000" w:themeColor="text1"/>
          <w:u w:color="000000" w:themeColor="text1"/>
        </w:rPr>
        <w:tab/>
        <w:t xml:space="preserve">Only one number may be called at a time.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0B1B7B">
        <w:rPr>
          <w:color w:val="000000" w:themeColor="text1"/>
          <w:u w:color="000000" w:themeColor="text1"/>
        </w:rPr>
        <w:noBreakHyphen/>
      </w:r>
      <w:r w:rsidRPr="00A76853">
        <w:rPr>
          <w:color w:val="000000" w:themeColor="text1"/>
          <w:u w:color="000000" w:themeColor="text1"/>
        </w:rPr>
        <w:t xml:space="preserve">board until the conclusion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3D7F33" w:rsidRPr="003D7F33">
        <w:rPr>
          <w:color w:val="000000" w:themeColor="text1"/>
          <w:u w:color="000000" w:themeColor="text1"/>
        </w:rPr>
        <w:t>’</w:t>
      </w:r>
      <w:r w:rsidRPr="00A76853">
        <w:rPr>
          <w:color w:val="000000" w:themeColor="text1"/>
          <w:u w:color="000000" w:themeColor="text1"/>
        </w:rPr>
        <w:t>s quarterly bingo report and distributed as provided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3D7F33" w:rsidRPr="003D7F33">
        <w:rPr>
          <w:color w:val="000000" w:themeColor="text1"/>
          <w:u w:color="000000" w:themeColor="text1"/>
        </w:rPr>
        <w:t>’</w:t>
      </w:r>
      <w:r w:rsidRPr="00A76853">
        <w:rPr>
          <w:color w:val="000000" w:themeColor="text1"/>
          <w:u w:color="000000" w:themeColor="text1"/>
        </w:rPr>
        <w:t>s license and the organization</w:t>
      </w:r>
      <w:r w:rsidR="003D7F33" w:rsidRPr="003D7F33">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lastRenderedPageBreak/>
        <w:t>SECTION</w:t>
      </w:r>
      <w:r w:rsidRPr="00A76853">
        <w:rPr>
          <w:color w:val="000000" w:themeColor="text1"/>
          <w:u w:color="000000" w:themeColor="text1"/>
        </w:rPr>
        <w:tab/>
        <w:t>7.</w:t>
      </w:r>
      <w:r w:rsidRPr="00A76853">
        <w:rPr>
          <w:color w:val="000000" w:themeColor="text1"/>
          <w:u w:color="000000" w:themeColor="text1"/>
        </w:rPr>
        <w:tab/>
      </w:r>
      <w:r w:rsidR="003D7F33" w:rsidRPr="00817F17">
        <w:t>Section 12</w:t>
      </w:r>
      <w:r w:rsidR="000B1B7B">
        <w:noBreakHyphen/>
      </w:r>
      <w:r w:rsidR="003D7F33" w:rsidRPr="00817F17">
        <w:t>21</w:t>
      </w:r>
      <w:r w:rsidR="000B1B7B">
        <w:noBreakHyphen/>
      </w:r>
      <w:r w:rsidR="003D7F33" w:rsidRPr="00817F17">
        <w:t>4007(A)</w:t>
      </w:r>
      <w:r w:rsidR="003D7F33">
        <w:t>(2)</w:t>
      </w:r>
      <w:r w:rsidR="003D7F33" w:rsidRPr="00817F17">
        <w:t>(h) of the 1976 Code, as added by Act 172 of 2004, is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DF"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4679DF" w:rsidRPr="00A76853">
        <w:rPr>
          <w:color w:val="000000" w:themeColor="text1"/>
          <w:u w:color="000000" w:themeColor="text1"/>
        </w:rPr>
        <w:t>Section 12</w:t>
      </w:r>
      <w:r w:rsidR="000B1B7B">
        <w:rPr>
          <w:color w:val="000000" w:themeColor="text1"/>
          <w:u w:color="000000" w:themeColor="text1"/>
        </w:rPr>
        <w:noBreakHyphen/>
      </w:r>
      <w:r w:rsidR="004679DF" w:rsidRPr="00A76853">
        <w:rPr>
          <w:color w:val="000000" w:themeColor="text1"/>
          <w:u w:color="000000" w:themeColor="text1"/>
        </w:rPr>
        <w:t>21</w:t>
      </w:r>
      <w:r w:rsidR="000B1B7B">
        <w:rPr>
          <w:color w:val="000000" w:themeColor="text1"/>
          <w:u w:color="000000" w:themeColor="text1"/>
        </w:rPr>
        <w:noBreakHyphen/>
      </w:r>
      <w:r w:rsidR="004679DF" w:rsidRPr="00A76853">
        <w:rPr>
          <w:color w:val="000000" w:themeColor="text1"/>
          <w:u w:color="000000" w:themeColor="text1"/>
        </w:rPr>
        <w:t>4020(2) and (3)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Pr>
          <w:color w:val="000000" w:themeColor="text1"/>
          <w:szCs w:val="24"/>
          <w:u w:val="single" w:color="000000" w:themeColor="text1"/>
        </w:rPr>
        <w:t>a.m</w:t>
      </w:r>
      <w:r w:rsidRPr="00A76853">
        <w:rPr>
          <w:color w:val="000000" w:themeColor="text1"/>
          <w:szCs w:val="24"/>
          <w:u w:val="single" w:color="000000" w:themeColor="text1"/>
        </w:rPr>
        <w:t xml:space="preserve">. to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lastRenderedPageBreak/>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r>
      <w:r w:rsidR="003D7F33">
        <w:rPr>
          <w:color w:val="000000" w:themeColor="text1"/>
          <w:szCs w:val="24"/>
          <w:u w:color="000000" w:themeColor="text1"/>
        </w:rPr>
        <w:t>9</w:t>
      </w:r>
      <w:r w:rsidRPr="00A76853">
        <w:rPr>
          <w:color w:val="000000" w:themeColor="text1"/>
          <w:szCs w:val="24"/>
          <w:u w:color="000000" w:themeColor="text1"/>
        </w:rPr>
        <w:t>.</w:t>
      </w: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3D7F33" w:rsidRPr="003D7F33">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817F17">
        <w:t>Section 12</w:t>
      </w:r>
      <w:r w:rsidR="000B1B7B">
        <w:noBreakHyphen/>
      </w:r>
      <w:r w:rsidRPr="00817F17">
        <w:t>21</w:t>
      </w:r>
      <w:r w:rsidR="000B1B7B">
        <w:noBreakHyphen/>
      </w:r>
      <w:r w:rsidRPr="00817F17">
        <w:t>4190(A) of the 1976 Code, as last amended by Act 359 of 2006, is further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w:t>
      </w:r>
      <w:r w:rsidR="00D757CF">
        <w:t xml:space="preserve">Classes </w:t>
      </w:r>
      <w:r w:rsidRPr="00817F17">
        <w:t xml:space="preserve">AA, B, D, and E licenses.  The department shall charge and retain five cents for each dollar of face value for each bingo card sold for an F license.  The department shall charge and retain four cents for each dollar of face value for each bingo card sold for a </w:t>
      </w:r>
      <w:r w:rsidR="00D757CF">
        <w:t xml:space="preserve">Class </w:t>
      </w:r>
      <w:r w:rsidRPr="00817F17">
        <w:t xml:space="preserve">C license.  </w:t>
      </w:r>
      <w:r w:rsidRPr="00817F17">
        <w:rPr>
          <w:u w:val="single"/>
        </w:rPr>
        <w:t>The promoter shall collect a five percent prize fee for each dollar of prizes paid to each winner for instant bingo tickets, 24</w:t>
      </w:r>
      <w:r w:rsidR="000B1B7B">
        <w:rPr>
          <w:u w:val="single"/>
        </w:rPr>
        <w:noBreakHyphen/>
      </w:r>
      <w:r w:rsidRPr="00817F17">
        <w:rPr>
          <w:u w:val="single"/>
        </w:rPr>
        <w:t xml:space="preserve">number bingo, and lightning bingo.  Prize fees must be remitted to the </w:t>
      </w:r>
      <w:r w:rsidRPr="00817F17">
        <w:rPr>
          <w:u w:val="single"/>
        </w:rPr>
        <w:lastRenderedPageBreak/>
        <w:t>department monthly no later than the tenth day of the following month.</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000B1B7B">
        <w:rPr>
          <w:u w:val="single"/>
        </w:rPr>
        <w:noBreakHyphen/>
      </w:r>
      <w:r w:rsidRPr="00817F17">
        <w:rPr>
          <w:u w:val="single"/>
        </w:rPr>
        <w:t>21</w:t>
      </w:r>
      <w:r w:rsidR="000B1B7B">
        <w:rPr>
          <w:u w:val="single"/>
        </w:rPr>
        <w:noBreakHyphen/>
      </w:r>
      <w:r w:rsidRPr="00817F17">
        <w:rPr>
          <w:u w:val="single"/>
        </w:rPr>
        <w:t>4000(12).</w:t>
      </w:r>
      <w:r w:rsidRPr="00817F17">
        <w:t>”</w:t>
      </w:r>
    </w:p>
    <w:p w:rsidR="003D7F3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r>
      <w:r w:rsidR="003D7F33">
        <w:rPr>
          <w:color w:val="000000" w:themeColor="text1"/>
          <w:u w:color="000000" w:themeColor="text1"/>
        </w:rPr>
        <w:t>11</w:t>
      </w:r>
      <w:r w:rsidRPr="00A76853">
        <w:rPr>
          <w:color w:val="000000" w:themeColor="text1"/>
          <w:u w:color="000000" w:themeColor="text1"/>
        </w:rPr>
        <w:t>.</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39"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w:t>
      </w:r>
      <w:r w:rsidR="003D7F33">
        <w:t>2</w:t>
      </w:r>
      <w:r w:rsidRPr="00817F17">
        <w:t>.</w:t>
      </w:r>
      <w:r w:rsidRPr="00817F17">
        <w:tab/>
        <w:t xml:space="preserve">This act takes effect upon approval by the Governor. </w:t>
      </w:r>
    </w:p>
    <w:p w:rsidR="00FD0B75" w:rsidRDefault="000B1B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B75" w:rsidRDefault="00FD0B75" w:rsidP="009B2C71">
      <w:pPr>
        <w:suppressAutoHyphens/>
      </w:pPr>
    </w:p>
    <w:sectPr w:rsidR="00FD0B75" w:rsidSect="00274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33" w:rsidRDefault="003D7F33" w:rsidP="009F0C77">
      <w:r>
        <w:separator/>
      </w:r>
    </w:p>
  </w:endnote>
  <w:endnote w:type="continuationSeparator" w:id="0">
    <w:p w:rsidR="003D7F33" w:rsidRDefault="003D7F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AE1117-301C-4FC3-97D2-FCC41377C0E5}"/>
    <w:embedBold r:id="rId2" w:fontKey="{A380A99F-6E0B-4BF7-802E-A219630F34CA}"/>
    <w:embedItalic r:id="rId3" w:fontKey="{22615533-1B1C-4FBD-84F8-5FD0ED2514C1}"/>
  </w:font>
  <w:font w:name="Calibri">
    <w:panose1 w:val="020F0502020204030204"/>
    <w:charset w:val="00"/>
    <w:family w:val="swiss"/>
    <w:pitch w:val="variable"/>
    <w:sig w:usb0="E10002FF" w:usb1="4000ACFF" w:usb2="00000009" w:usb3="00000000" w:csb0="0000019F" w:csb1="00000000"/>
    <w:embedRegular r:id="rId4" w:fontKey="{85D6EBD8-38C3-40F6-AEEC-1650476B9B06}"/>
  </w:font>
  <w:font w:name="Cambria">
    <w:panose1 w:val="02040503050406030204"/>
    <w:charset w:val="00"/>
    <w:family w:val="roman"/>
    <w:pitch w:val="variable"/>
    <w:sig w:usb0="E00002FF" w:usb1="400004FF" w:usb2="00000000" w:usb3="00000000" w:csb0="0000019F" w:csb1="00000000"/>
    <w:embedRegular r:id="rId5" w:fontKey="{AF240ADD-AB2E-4434-8C7E-AEF9AAFFCF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64" w:rsidRPr="00FD0B75" w:rsidRDefault="00FD0B75" w:rsidP="00FD0B75">
    <w:pPr>
      <w:pStyle w:val="Footer"/>
      <w:tabs>
        <w:tab w:val="clear" w:pos="4680"/>
        <w:tab w:val="clear" w:pos="9360"/>
        <w:tab w:val="center" w:pos="2995"/>
      </w:tabs>
      <w:spacing w:before="120"/>
    </w:pPr>
    <w:r>
      <w:t>[3765</w:t>
    </w:r>
    <w:r w:rsidR="00274F43">
      <w:t>-</w:t>
    </w:r>
    <w:fldSimple w:instr=" PAGE  \* MERGEFORMAT ">
      <w:r w:rsidR="009B2C71">
        <w:rPr>
          <w:noProof/>
        </w:rPr>
        <w:t>2</w:t>
      </w:r>
    </w:fldSimple>
    <w:r w:rsidR="00274F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3" w:rsidRPr="00FD0B75" w:rsidRDefault="00274F43" w:rsidP="00FD0B75">
    <w:pPr>
      <w:pStyle w:val="Footer"/>
      <w:tabs>
        <w:tab w:val="clear" w:pos="4680"/>
        <w:tab w:val="clear" w:pos="9360"/>
        <w:tab w:val="center" w:pos="2995"/>
      </w:tabs>
      <w:spacing w:before="120"/>
    </w:pPr>
    <w:r>
      <w:t>[3765]</w:t>
    </w:r>
    <w:r>
      <w:tab/>
    </w:r>
    <w:fldSimple w:instr=" PAGE  \* MERGEFORMAT ">
      <w:r w:rsidR="009B2C7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33" w:rsidRDefault="003D7F33" w:rsidP="009F0C77">
      <w:r>
        <w:separator/>
      </w:r>
    </w:p>
  </w:footnote>
  <w:footnote w:type="continuationSeparator" w:id="0">
    <w:p w:rsidR="003D7F33" w:rsidRDefault="003D7F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73HTC13"/>
    <w:docVar w:name="CoverBillType" w:val="b"/>
    <w:docVar w:name="docpath" w:val="L:\Council\bills\BBM\10873HTC13.DOCX"/>
    <w:docVar w:name="dvBillNumber" w:val="3765"/>
    <w:docVar w:name="dvBillNumberPrefix" w:val="H. "/>
    <w:docVar w:name="dvOriginalBody" w:val="House"/>
    <w:docVar w:name="dvSteno" w:val="BBM"/>
    <w:docVar w:name="NameofBody" w:val="h"/>
    <w:docVar w:name="vgroup2" w:val="Council"/>
  </w:docVars>
  <w:rsids>
    <w:rsidRoot w:val="00AF4F11"/>
    <w:rsid w:val="0000470C"/>
    <w:rsid w:val="00011869"/>
    <w:rsid w:val="000B1B7B"/>
    <w:rsid w:val="000E1785"/>
    <w:rsid w:val="000E6F6D"/>
    <w:rsid w:val="000F40FA"/>
    <w:rsid w:val="0010776B"/>
    <w:rsid w:val="00133E66"/>
    <w:rsid w:val="001435A3"/>
    <w:rsid w:val="001D08F2"/>
    <w:rsid w:val="001D525B"/>
    <w:rsid w:val="001D7F4F"/>
    <w:rsid w:val="002321B6"/>
    <w:rsid w:val="00250967"/>
    <w:rsid w:val="002543C8"/>
    <w:rsid w:val="00274F43"/>
    <w:rsid w:val="00284AAE"/>
    <w:rsid w:val="00287AB6"/>
    <w:rsid w:val="002E5912"/>
    <w:rsid w:val="00301B21"/>
    <w:rsid w:val="00325348"/>
    <w:rsid w:val="0032732C"/>
    <w:rsid w:val="00336AD0"/>
    <w:rsid w:val="003600FA"/>
    <w:rsid w:val="0037079A"/>
    <w:rsid w:val="003D01E8"/>
    <w:rsid w:val="003D7F33"/>
    <w:rsid w:val="003E5288"/>
    <w:rsid w:val="003F6D79"/>
    <w:rsid w:val="0041760A"/>
    <w:rsid w:val="00417C01"/>
    <w:rsid w:val="004679DF"/>
    <w:rsid w:val="004809EE"/>
    <w:rsid w:val="004E7D54"/>
    <w:rsid w:val="004F1B30"/>
    <w:rsid w:val="005273C6"/>
    <w:rsid w:val="00530A69"/>
    <w:rsid w:val="00545593"/>
    <w:rsid w:val="00577C6C"/>
    <w:rsid w:val="005C2FE2"/>
    <w:rsid w:val="005E2BC9"/>
    <w:rsid w:val="00605102"/>
    <w:rsid w:val="006215AA"/>
    <w:rsid w:val="006913C9"/>
    <w:rsid w:val="0069470D"/>
    <w:rsid w:val="006A1139"/>
    <w:rsid w:val="006E0E13"/>
    <w:rsid w:val="00727920"/>
    <w:rsid w:val="007337E3"/>
    <w:rsid w:val="00734F00"/>
    <w:rsid w:val="007A70AE"/>
    <w:rsid w:val="008362E8"/>
    <w:rsid w:val="008403C7"/>
    <w:rsid w:val="008A1768"/>
    <w:rsid w:val="008F0F33"/>
    <w:rsid w:val="008F4429"/>
    <w:rsid w:val="0094021A"/>
    <w:rsid w:val="009B2C71"/>
    <w:rsid w:val="009B44AF"/>
    <w:rsid w:val="009C6A0B"/>
    <w:rsid w:val="009F0C77"/>
    <w:rsid w:val="009F4DD1"/>
    <w:rsid w:val="00A41684"/>
    <w:rsid w:val="00A64E80"/>
    <w:rsid w:val="00A72BCD"/>
    <w:rsid w:val="00A741D9"/>
    <w:rsid w:val="00A833AB"/>
    <w:rsid w:val="00A9741D"/>
    <w:rsid w:val="00AD4B17"/>
    <w:rsid w:val="00AF4F11"/>
    <w:rsid w:val="00B412D4"/>
    <w:rsid w:val="00BE3C22"/>
    <w:rsid w:val="00C0345E"/>
    <w:rsid w:val="00C3483A"/>
    <w:rsid w:val="00C74E9D"/>
    <w:rsid w:val="00C82FD3"/>
    <w:rsid w:val="00C92819"/>
    <w:rsid w:val="00CC6B7B"/>
    <w:rsid w:val="00CD2089"/>
    <w:rsid w:val="00D73A67"/>
    <w:rsid w:val="00D757CF"/>
    <w:rsid w:val="00D970A9"/>
    <w:rsid w:val="00DE33A0"/>
    <w:rsid w:val="00DF3845"/>
    <w:rsid w:val="00E41911"/>
    <w:rsid w:val="00E92EEF"/>
    <w:rsid w:val="00EC5364"/>
    <w:rsid w:val="00F24442"/>
    <w:rsid w:val="00F50AE3"/>
    <w:rsid w:val="00F66552"/>
    <w:rsid w:val="00F67CF1"/>
    <w:rsid w:val="00F840F0"/>
    <w:rsid w:val="00FB0D0D"/>
    <w:rsid w:val="00FB43B4"/>
    <w:rsid w:val="00FD0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4458C-D364-44F3-A2E6-B67DD8F6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4394</Words>
  <Characters>22017</Characters>
  <Application>Microsoft Office Word</Application>
  <DocSecurity>0</DocSecurity>
  <Lines>537</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2013-03-05T17:57:00Z</cp:lastPrinted>
  <dcterms:created xsi:type="dcterms:W3CDTF">2013-05-30T21:30:00Z</dcterms:created>
  <dcterms:modified xsi:type="dcterms:W3CDTF">2013-05-30T21:30:00Z</dcterms:modified>
</cp:coreProperties>
</file>