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CA4" w:rsidRDefault="006F2CA4" w:rsidP="001D7F4F">
      <w:pPr>
        <w:pStyle w:val="BillDots"/>
      </w:pPr>
      <w:r>
        <w:rPr>
          <w:strike/>
        </w:rPr>
        <w:t>Indicates Matter Stricken</w:t>
      </w:r>
    </w:p>
    <w:p w:rsidR="006F2CA4" w:rsidRPr="006F2CA4" w:rsidRDefault="006F2CA4" w:rsidP="001D7F4F">
      <w:pPr>
        <w:pStyle w:val="BillDots"/>
      </w:pPr>
      <w:r>
        <w:rPr>
          <w:u w:val="single"/>
        </w:rPr>
        <w:t>Indicates New Matter</w:t>
      </w:r>
    </w:p>
    <w:p w:rsidR="006F2CA4" w:rsidRDefault="006F2CA4" w:rsidP="001D7F4F">
      <w:pPr>
        <w:pStyle w:val="BillDots"/>
      </w:pPr>
    </w:p>
    <w:p w:rsidR="006F2CA4" w:rsidRDefault="006F2CA4" w:rsidP="001D7F4F">
      <w:pPr>
        <w:pStyle w:val="BillDots"/>
      </w:pPr>
      <w:r>
        <w:t>COMMITTEE REPORT</w:t>
      </w:r>
    </w:p>
    <w:p w:rsidR="006F2CA4" w:rsidRDefault="006F2CA4" w:rsidP="001D7F4F">
      <w:pPr>
        <w:pStyle w:val="BillDots"/>
      </w:pPr>
      <w:r>
        <w:t>April 18, 2013</w:t>
      </w:r>
    </w:p>
    <w:p w:rsidR="006F2CA4" w:rsidRDefault="006F2CA4" w:rsidP="001D7F4F">
      <w:pPr>
        <w:pStyle w:val="BillDots"/>
      </w:pPr>
    </w:p>
    <w:p w:rsidR="006F2CA4" w:rsidRPr="006F2CA4" w:rsidRDefault="006F2CA4" w:rsidP="006F2CA4">
      <w:pPr>
        <w:pStyle w:val="BillDots"/>
        <w:tabs>
          <w:tab w:val="clear" w:pos="216"/>
          <w:tab w:val="clear" w:pos="432"/>
          <w:tab w:val="clear" w:pos="648"/>
          <w:tab w:val="clear" w:pos="864"/>
          <w:tab w:val="clear" w:pos="1080"/>
          <w:tab w:val="clear" w:pos="1296"/>
          <w:tab w:val="clear" w:pos="5904"/>
          <w:tab w:val="right" w:pos="5933"/>
        </w:tabs>
      </w:pPr>
      <w:r>
        <w:tab/>
      </w:r>
      <w:r>
        <w:rPr>
          <w:b/>
          <w:sz w:val="36"/>
        </w:rPr>
        <w:t>H. 3860</w:t>
      </w:r>
    </w:p>
    <w:p w:rsidR="006F2CA4" w:rsidRDefault="006F2CA4" w:rsidP="001D7F4F">
      <w:pPr>
        <w:pStyle w:val="BillDots"/>
      </w:pPr>
    </w:p>
    <w:p w:rsidR="006F2CA4" w:rsidRDefault="006F2CA4" w:rsidP="006F2CA4">
      <w:pPr>
        <w:pStyle w:val="BillDots"/>
        <w:jc w:val="center"/>
      </w:pPr>
      <w:r>
        <w:t xml:space="preserve">Introduced by </w:t>
      </w:r>
      <w:r w:rsidRPr="0038714F">
        <w:t>Rep. White</w:t>
      </w:r>
    </w:p>
    <w:p w:rsidR="006F2CA4" w:rsidRDefault="006F2CA4" w:rsidP="001D7F4F">
      <w:pPr>
        <w:pStyle w:val="BillDots"/>
      </w:pPr>
    </w:p>
    <w:p w:rsidR="006F2CA4" w:rsidRDefault="006F2CA4" w:rsidP="001D7F4F">
      <w:pPr>
        <w:pStyle w:val="BillDots"/>
      </w:pPr>
      <w:r>
        <w:t>S. Printed 4/18/13--H.</w:t>
      </w:r>
    </w:p>
    <w:p w:rsidR="006F2CA4" w:rsidRDefault="006F2CA4" w:rsidP="001D7F4F">
      <w:pPr>
        <w:pStyle w:val="BillDots"/>
      </w:pPr>
      <w:r>
        <w:t>Read the first time March 21, 2013.</w:t>
      </w:r>
    </w:p>
    <w:p w:rsidR="006F2CA4" w:rsidRPr="006F2CA4" w:rsidRDefault="006F2CA4" w:rsidP="006F2CA4">
      <w:pPr>
        <w:pStyle w:val="BillDots"/>
        <w:jc w:val="center"/>
      </w:pPr>
      <w:r>
        <w:rPr>
          <w:u w:val="single"/>
        </w:rPr>
        <w:t>            </w:t>
      </w:r>
    </w:p>
    <w:p w:rsidR="006F2CA4" w:rsidRDefault="006F2CA4" w:rsidP="001D7F4F">
      <w:pPr>
        <w:pStyle w:val="BillDots"/>
      </w:pPr>
    </w:p>
    <w:p w:rsidR="006F2CA4" w:rsidRPr="006F2CA4" w:rsidRDefault="006F2CA4" w:rsidP="006F2CA4">
      <w:pPr>
        <w:pStyle w:val="BillDots"/>
        <w:jc w:val="center"/>
      </w:pPr>
      <w:r>
        <w:rPr>
          <w:b/>
        </w:rPr>
        <w:t>THE COMMITTEE ON WAYS AND MEANS</w:t>
      </w:r>
    </w:p>
    <w:p w:rsidR="006F2CA4" w:rsidRDefault="006F2CA4" w:rsidP="001D7F4F">
      <w:pPr>
        <w:pStyle w:val="BillDots"/>
      </w:pPr>
      <w:r>
        <w:tab/>
        <w:t xml:space="preserve">To whom was referred a Bill (H. 3860) </w:t>
      </w:r>
      <w:r w:rsidRPr="006F2CA4">
        <w:rPr>
          <w:color w:val="000000" w:themeColor="text1"/>
          <w:u w:color="000000" w:themeColor="text1"/>
        </w:rPr>
        <w:t>to amend Section 11</w:t>
      </w:r>
      <w:r w:rsidRPr="006F2CA4">
        <w:rPr>
          <w:color w:val="000000" w:themeColor="text1"/>
          <w:u w:color="000000" w:themeColor="text1"/>
        </w:rPr>
        <w:noBreakHyphen/>
        <w:t>35</w:t>
      </w:r>
      <w:r w:rsidRPr="006F2CA4">
        <w:rPr>
          <w:color w:val="000000" w:themeColor="text1"/>
          <w:u w:color="000000" w:themeColor="text1"/>
        </w:rPr>
        <w:noBreakHyphen/>
        <w:t>3005, Code of Laws of South Carolina, 1976, relating to the project delivery methods authorized for procurement of infrastructure facilities under</w:t>
      </w:r>
      <w:r>
        <w:t>, etc., respectfully</w:t>
      </w:r>
    </w:p>
    <w:p w:rsidR="006F2CA4" w:rsidRPr="006F2CA4" w:rsidRDefault="006F2CA4" w:rsidP="006F2CA4">
      <w:pPr>
        <w:pStyle w:val="BillDots"/>
        <w:jc w:val="center"/>
      </w:pPr>
      <w:r>
        <w:rPr>
          <w:b/>
        </w:rPr>
        <w:t>REPORT:</w:t>
      </w:r>
    </w:p>
    <w:p w:rsidR="006F2CA4" w:rsidRDefault="006F2CA4" w:rsidP="001D7F4F">
      <w:pPr>
        <w:pStyle w:val="BillDots"/>
      </w:pPr>
      <w:r>
        <w:tab/>
        <w:t>That they have duly and carefully considered the same and recommend that the same do pass:</w:t>
      </w:r>
    </w:p>
    <w:p w:rsidR="006F2CA4" w:rsidRDefault="006F2CA4" w:rsidP="001D7F4F">
      <w:pPr>
        <w:pStyle w:val="BillDots"/>
      </w:pPr>
    </w:p>
    <w:p w:rsidR="006F2CA4" w:rsidRDefault="006F2CA4" w:rsidP="001D7F4F">
      <w:pPr>
        <w:pStyle w:val="BillDots"/>
      </w:pPr>
      <w:r>
        <w:t>W. BRIAN WHITE for Committee.</w:t>
      </w:r>
    </w:p>
    <w:p w:rsidR="006F2CA4" w:rsidRPr="006F2CA4" w:rsidRDefault="006F2CA4" w:rsidP="006F2CA4">
      <w:pPr>
        <w:pStyle w:val="BillDots"/>
        <w:jc w:val="center"/>
      </w:pPr>
      <w:r>
        <w:rPr>
          <w:u w:val="single"/>
        </w:rPr>
        <w:t>            </w:t>
      </w:r>
    </w:p>
    <w:p w:rsidR="006F2CA4" w:rsidRDefault="006F2CA4" w:rsidP="001D7F4F">
      <w:pPr>
        <w:pStyle w:val="BillDots"/>
      </w:pPr>
    </w:p>
    <w:p w:rsidR="006F2CA4" w:rsidRPr="006F2CA4" w:rsidRDefault="006F2CA4" w:rsidP="006F2CA4">
      <w:pPr>
        <w:pStyle w:val="BillDots"/>
        <w:jc w:val="center"/>
      </w:pPr>
      <w:r>
        <w:rPr>
          <w:b/>
          <w:u w:val="single"/>
        </w:rPr>
        <w:t>STATEMENT OF ESTIMATED FISCAL IMPACT</w:t>
      </w:r>
    </w:p>
    <w:p w:rsidR="006F2CA4" w:rsidRPr="00C37A23" w:rsidRDefault="006F2CA4" w:rsidP="006F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37A23">
        <w:rPr>
          <w:szCs w:val="22"/>
        </w:rPr>
        <w:t>ESTIMATED FISCAL IMPACT ON GENERAL FUND EXPENDITURES:</w:t>
      </w:r>
    </w:p>
    <w:p w:rsidR="006F2CA4" w:rsidRPr="00C37A23" w:rsidRDefault="006F2CA4" w:rsidP="006F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37A23">
        <w:rPr>
          <w:szCs w:val="22"/>
        </w:rPr>
        <w:t>$0 (No additional expenditures or savings are expected)</w:t>
      </w:r>
    </w:p>
    <w:p w:rsidR="006F2CA4" w:rsidRPr="00C37A23" w:rsidRDefault="006F2CA4" w:rsidP="006F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37A23">
        <w:rPr>
          <w:szCs w:val="22"/>
        </w:rPr>
        <w:t>ESTIMATED FISCAL IMPACT ON FEDERAL &amp; OTHER FUND EXPENDITURES:</w:t>
      </w:r>
    </w:p>
    <w:p w:rsidR="006F2CA4" w:rsidRPr="00C37A23" w:rsidRDefault="006F2CA4" w:rsidP="006F2CA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37A23">
        <w:rPr>
          <w:szCs w:val="22"/>
        </w:rPr>
        <w:t>$0 (No additional expenditures or savings are expected)</w:t>
      </w:r>
      <w:bookmarkStart w:id="2" w:name="c"/>
      <w:bookmarkEnd w:id="2"/>
    </w:p>
    <w:p w:rsidR="006F2CA4" w:rsidRPr="00C37A23" w:rsidRDefault="006F2CA4" w:rsidP="006F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37A23">
        <w:rPr>
          <w:b/>
          <w:szCs w:val="22"/>
        </w:rPr>
        <w:t>EXPLANATION OF IMPACT:</w:t>
      </w:r>
    </w:p>
    <w:p w:rsidR="006F2CA4" w:rsidRPr="00C37A23" w:rsidRDefault="006F2CA4" w:rsidP="006F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C37A23">
        <w:rPr>
          <w:szCs w:val="22"/>
        </w:rPr>
        <w:t xml:space="preserve">The State Budget and Control Board indicate there is no fiscal impact with the adoption of this </w:t>
      </w:r>
      <w:r>
        <w:rPr>
          <w:szCs w:val="22"/>
        </w:rPr>
        <w:t>b</w:t>
      </w:r>
      <w:r w:rsidRPr="00C37A23">
        <w:rPr>
          <w:szCs w:val="22"/>
        </w:rPr>
        <w:t xml:space="preserve">ill.  </w:t>
      </w:r>
    </w:p>
    <w:p w:rsidR="006F2CA4" w:rsidRDefault="006F2CA4" w:rsidP="001D7F4F">
      <w:pPr>
        <w:pStyle w:val="BillDots"/>
      </w:pPr>
    </w:p>
    <w:p w:rsidR="006F2CA4" w:rsidRDefault="006F2CA4" w:rsidP="006F2CA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F2CA4" w:rsidRDefault="006F2CA4" w:rsidP="006F2CA4">
      <w:pPr>
        <w:pStyle w:val="BillDots"/>
        <w:tabs>
          <w:tab w:val="clear" w:pos="216"/>
          <w:tab w:val="clear" w:pos="432"/>
          <w:tab w:val="clear" w:pos="648"/>
          <w:tab w:val="clear" w:pos="864"/>
          <w:tab w:val="clear" w:pos="1080"/>
          <w:tab w:val="clear" w:pos="1296"/>
          <w:tab w:val="clear" w:pos="5904"/>
          <w:tab w:val="left" w:pos="3024"/>
        </w:tabs>
      </w:pPr>
      <w:r>
        <w:tab/>
        <w:t>Brenda Hart</w:t>
      </w:r>
    </w:p>
    <w:p w:rsidR="006F2CA4" w:rsidRPr="006F2CA4" w:rsidRDefault="006F2CA4" w:rsidP="006F2CA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F2CA4" w:rsidRDefault="006F2CA4" w:rsidP="001D7F4F">
      <w:pPr>
        <w:pStyle w:val="BillDots"/>
      </w:pPr>
    </w:p>
    <w:p w:rsidR="006F2CA4" w:rsidRDefault="006F2CA4" w:rsidP="001D7F4F">
      <w:pPr>
        <w:pStyle w:val="BillDots"/>
        <w:sectPr w:rsidR="006F2CA4" w:rsidSect="006F2C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1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C01F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8D18A6">
        <w:rPr>
          <w:color w:val="000000" w:themeColor="text1"/>
          <w:u w:color="000000" w:themeColor="text1"/>
        </w:rPr>
        <w:t>TO AMEND SECTION 11</w:t>
      </w:r>
      <w:r w:rsidR="008D3708">
        <w:rPr>
          <w:color w:val="000000" w:themeColor="text1"/>
          <w:u w:color="000000" w:themeColor="text1"/>
        </w:rPr>
        <w:noBreakHyphen/>
      </w:r>
      <w:r w:rsidRPr="008D18A6">
        <w:rPr>
          <w:color w:val="000000" w:themeColor="text1"/>
          <w:u w:color="000000" w:themeColor="text1"/>
        </w:rPr>
        <w:t>35</w:t>
      </w:r>
      <w:r w:rsidR="008D3708">
        <w:rPr>
          <w:color w:val="000000" w:themeColor="text1"/>
          <w:u w:color="000000" w:themeColor="text1"/>
        </w:rPr>
        <w:noBreakHyphen/>
      </w:r>
      <w:r w:rsidRPr="008D18A6">
        <w:rPr>
          <w:color w:val="000000" w:themeColor="text1"/>
          <w:u w:color="000000" w:themeColor="text1"/>
        </w:rPr>
        <w:t>3005, CODE OF LAWS OF SOUTH CAROLINA, 1976, RELATING TO THE PROJECT DELIVERY METHODS AUTHORIZED FOR PROCUREMENT OF INFRASTRUCTURE FACILITIES UNDER THE SOUTH CAROLINA CONSOLIDATED PROCUREMENT CODE, SO AS TO PROVIDE THAT AN ENTITY OR INDIVIDUAL OFFERING TO CONTRACT FOR DESIGN</w:t>
      </w:r>
      <w:r w:rsidR="008D3708">
        <w:rPr>
          <w:color w:val="000000" w:themeColor="text1"/>
          <w:u w:color="000000" w:themeColor="text1"/>
        </w:rPr>
        <w:noBreakHyphen/>
      </w:r>
      <w:r w:rsidRPr="008D18A6">
        <w:rPr>
          <w:color w:val="000000" w:themeColor="text1"/>
          <w:u w:color="000000" w:themeColor="text1"/>
        </w:rPr>
        <w:t>BUILD, DESIGN</w:t>
      </w:r>
      <w:r w:rsidR="008D3708">
        <w:rPr>
          <w:color w:val="000000" w:themeColor="text1"/>
          <w:u w:color="000000" w:themeColor="text1"/>
        </w:rPr>
        <w:noBreakHyphen/>
      </w:r>
      <w:r w:rsidRPr="008D18A6">
        <w:rPr>
          <w:color w:val="000000" w:themeColor="text1"/>
          <w:u w:color="000000" w:themeColor="text1"/>
        </w:rPr>
        <w:t>BUILD</w:t>
      </w:r>
      <w:r w:rsidR="008D3708">
        <w:rPr>
          <w:color w:val="000000" w:themeColor="text1"/>
          <w:u w:color="000000" w:themeColor="text1"/>
        </w:rPr>
        <w:noBreakHyphen/>
      </w:r>
      <w:r w:rsidRPr="008D18A6">
        <w:rPr>
          <w:color w:val="000000" w:themeColor="text1"/>
          <w:u w:color="000000" w:themeColor="text1"/>
        </w:rPr>
        <w:t>OPERATE</w:t>
      </w:r>
      <w:r w:rsidR="008D3708">
        <w:rPr>
          <w:color w:val="000000" w:themeColor="text1"/>
          <w:u w:color="000000" w:themeColor="text1"/>
        </w:rPr>
        <w:noBreakHyphen/>
      </w:r>
      <w:r w:rsidRPr="008D18A6">
        <w:rPr>
          <w:color w:val="000000" w:themeColor="text1"/>
          <w:u w:color="000000" w:themeColor="text1"/>
        </w:rPr>
        <w:t>MAINTAIN, OR DESIGN</w:t>
      </w:r>
      <w:r w:rsidR="008D3708">
        <w:rPr>
          <w:color w:val="000000" w:themeColor="text1"/>
          <w:u w:color="000000" w:themeColor="text1"/>
        </w:rPr>
        <w:noBreakHyphen/>
      </w:r>
      <w:r w:rsidRPr="008D18A6">
        <w:rPr>
          <w:color w:val="000000" w:themeColor="text1"/>
          <w:u w:color="000000" w:themeColor="text1"/>
        </w:rPr>
        <w:t>BUILD</w:t>
      </w:r>
      <w:r w:rsidR="008D3708">
        <w:rPr>
          <w:color w:val="000000" w:themeColor="text1"/>
          <w:u w:color="000000" w:themeColor="text1"/>
        </w:rPr>
        <w:noBreakHyphen/>
      </w:r>
      <w:r w:rsidRPr="008D18A6">
        <w:rPr>
          <w:color w:val="000000" w:themeColor="text1"/>
          <w:u w:color="000000" w:themeColor="text1"/>
        </w:rPr>
        <w:t>FINANCE</w:t>
      </w:r>
      <w:r w:rsidR="008D3708">
        <w:rPr>
          <w:color w:val="000000" w:themeColor="text1"/>
          <w:u w:color="000000" w:themeColor="text1"/>
        </w:rPr>
        <w:noBreakHyphen/>
      </w:r>
      <w:r w:rsidRPr="008D18A6">
        <w:rPr>
          <w:color w:val="000000" w:themeColor="text1"/>
          <w:u w:color="000000" w:themeColor="text1"/>
        </w:rPr>
        <w:t>OPERATE</w:t>
      </w:r>
      <w:r w:rsidR="008D3708">
        <w:rPr>
          <w:color w:val="000000" w:themeColor="text1"/>
          <w:u w:color="000000" w:themeColor="text1"/>
        </w:rPr>
        <w:noBreakHyphen/>
      </w:r>
      <w:r w:rsidRPr="008D18A6">
        <w:rPr>
          <w:color w:val="000000" w:themeColor="text1"/>
          <w:u w:color="000000" w:themeColor="text1"/>
        </w:rPr>
        <w:t xml:space="preserve">MAINTAIN PROJECT DELIVERY METHODS IS NOT REQUIRED TO HOLD A LICENSE OTHERWISE REQUIRED BY TITLE 40, SO LONG AS THE PERSON WHO ACTUALLY PERFORMS WORK REGULATED BY TITLE 40 HOLDS THE APPROPRIATE LICENSE; AND TO </w:t>
      </w:r>
      <w:r w:rsidR="00B66D93">
        <w:rPr>
          <w:color w:val="000000" w:themeColor="text1"/>
          <w:u w:color="000000" w:themeColor="text1"/>
        </w:rPr>
        <w:t>AMEND SECTION 11</w:t>
      </w:r>
      <w:r w:rsidR="008D3708">
        <w:rPr>
          <w:color w:val="000000" w:themeColor="text1"/>
          <w:u w:color="000000" w:themeColor="text1"/>
        </w:rPr>
        <w:noBreakHyphen/>
      </w:r>
      <w:r w:rsidR="00B66D93">
        <w:rPr>
          <w:color w:val="000000" w:themeColor="text1"/>
          <w:u w:color="000000" w:themeColor="text1"/>
        </w:rPr>
        <w:t>35</w:t>
      </w:r>
      <w:r w:rsidR="008D3708">
        <w:rPr>
          <w:color w:val="000000" w:themeColor="text1"/>
          <w:u w:color="000000" w:themeColor="text1"/>
        </w:rPr>
        <w:noBreakHyphen/>
      </w:r>
      <w:r w:rsidR="00B66D93">
        <w:rPr>
          <w:color w:val="000000" w:themeColor="text1"/>
          <w:u w:color="000000" w:themeColor="text1"/>
        </w:rPr>
        <w:t>3030</w:t>
      </w:r>
      <w:r w:rsidR="00197833">
        <w:rPr>
          <w:color w:val="000000" w:themeColor="text1"/>
          <w:u w:color="000000" w:themeColor="text1"/>
        </w:rPr>
        <w:t xml:space="preserve">, </w:t>
      </w:r>
      <w:r w:rsidR="00B66D93">
        <w:rPr>
          <w:color w:val="000000" w:themeColor="text1"/>
          <w:u w:color="000000" w:themeColor="text1"/>
        </w:rPr>
        <w:t xml:space="preserve">RELATING TO BOND AND SECURITY UNDER THE CONSOLIDATED PROCUREMENT CODE, SO AS TO </w:t>
      </w:r>
      <w:r w:rsidRPr="008D18A6">
        <w:rPr>
          <w:color w:val="000000" w:themeColor="text1"/>
          <w:u w:color="000000" w:themeColor="text1"/>
        </w:rPr>
        <w:t>REQUIRE PERFORMANCE AND PAYMENT BONDS EQUAL TO ONE HUNDRED PERCENT OF THE VALUE OF DESIGNATED PORTIONS OF CONSTRUCTION, PRIOR TO THE COMMENCEMENT OF WORK ON THOSE PORTIONS OF THE PROJECT.</w:t>
      </w:r>
    </w:p>
    <w:p w:rsidR="00DE3977"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Whereas, the Consolidated Procurement Code was amended in 2008 to provide greater flexibility in meeting the construction needs of the State, including provisions for alternative project delivery methods; and</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Whereas, increased flexibility in the requirements for payment and performance security, as applied to these alternative project delivery methods, would result in cost savings; and</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lastRenderedPageBreak/>
        <w:t>Whereas, the licensing requirements of Title 40, when applied to the alternative project delivery methods authorized by the Consolidated Procurement Code, have been subject to different and sometimes conflicting interpretations and could disadvantage South Carolina</w:t>
      </w:r>
      <w:r w:rsidR="008D3708" w:rsidRPr="008D3708">
        <w:rPr>
          <w:color w:val="000000" w:themeColor="text1"/>
          <w:u w:color="000000" w:themeColor="text1"/>
        </w:rPr>
        <w:t>’</w:t>
      </w:r>
      <w:r w:rsidRPr="008D18A6">
        <w:rPr>
          <w:color w:val="000000" w:themeColor="text1"/>
          <w:u w:color="000000" w:themeColor="text1"/>
        </w:rPr>
        <w:t>s construction industry; and</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 xml:space="preserve">Whereas, the relationship between the licensing and procurement laws needs clarification to assure maximum competition for State construction projects, consistent with the principle that no design or construction shall be performed without the appropriate authorization required by Title 40. </w:t>
      </w:r>
      <w:r w:rsidR="00B66D93">
        <w:rPr>
          <w:color w:val="000000" w:themeColor="text1"/>
          <w:u w:color="000000" w:themeColor="text1"/>
        </w:rPr>
        <w:t>Now, therefore,</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1FE3" w:rsidRDefault="00C01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Be it enacted by the General Assembly of the State of South Carolina:</w:t>
      </w:r>
    </w:p>
    <w:p w:rsidR="00C01FE3" w:rsidRDefault="00C01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977" w:rsidRPr="008D18A6" w:rsidRDefault="00C01FE3"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E3977" w:rsidRPr="008D18A6">
        <w:rPr>
          <w:color w:val="000000" w:themeColor="text1"/>
          <w:u w:color="000000" w:themeColor="text1"/>
        </w:rPr>
        <w:t>Section 11</w:t>
      </w:r>
      <w:r w:rsidR="008D3708">
        <w:rPr>
          <w:color w:val="000000" w:themeColor="text1"/>
          <w:u w:color="000000" w:themeColor="text1"/>
        </w:rPr>
        <w:noBreakHyphen/>
      </w:r>
      <w:r w:rsidR="00DE3977" w:rsidRPr="008D18A6">
        <w:rPr>
          <w:color w:val="000000" w:themeColor="text1"/>
          <w:u w:color="000000" w:themeColor="text1"/>
        </w:rPr>
        <w:t>35</w:t>
      </w:r>
      <w:r w:rsidR="008D3708">
        <w:rPr>
          <w:color w:val="000000" w:themeColor="text1"/>
          <w:u w:color="000000" w:themeColor="text1"/>
        </w:rPr>
        <w:noBreakHyphen/>
      </w:r>
      <w:r w:rsidR="00DE3977" w:rsidRPr="008D18A6">
        <w:rPr>
          <w:color w:val="000000" w:themeColor="text1"/>
          <w:u w:color="000000" w:themeColor="text1"/>
        </w:rPr>
        <w:t>3005 of the 1976 Code is amended by adding a</w:t>
      </w:r>
      <w:r w:rsidR="00FC7957">
        <w:rPr>
          <w:color w:val="000000" w:themeColor="text1"/>
          <w:u w:color="000000" w:themeColor="text1"/>
        </w:rPr>
        <w:t xml:space="preserve"> subsection at</w:t>
      </w:r>
      <w:r w:rsidR="00DE3977" w:rsidRPr="008D18A6">
        <w:rPr>
          <w:color w:val="000000" w:themeColor="text1"/>
          <w:u w:color="000000" w:themeColor="text1"/>
        </w:rPr>
        <w:t xml:space="preserve"> the end</w:t>
      </w:r>
      <w:r w:rsidR="00FC7957">
        <w:rPr>
          <w:color w:val="000000" w:themeColor="text1"/>
          <w:u w:color="000000" w:themeColor="text1"/>
        </w:rPr>
        <w:t xml:space="preserve"> to read</w:t>
      </w:r>
      <w:r w:rsidR="00DE3977" w:rsidRPr="008D18A6">
        <w:rPr>
          <w:color w:val="000000" w:themeColor="text1"/>
          <w:u w:color="000000" w:themeColor="text1"/>
        </w:rPr>
        <w:t>:</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FC795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DE3977" w:rsidRPr="008D18A6">
        <w:rPr>
          <w:color w:val="000000" w:themeColor="text1"/>
          <w:u w:color="000000" w:themeColor="text1"/>
        </w:rPr>
        <w:t>A business contracting or offering to contract for a project delivery method specif</w:t>
      </w:r>
      <w:r>
        <w:rPr>
          <w:color w:val="000000" w:themeColor="text1"/>
          <w:u w:color="000000" w:themeColor="text1"/>
        </w:rPr>
        <w:t xml:space="preserve">ied in </w:t>
      </w:r>
      <w:r w:rsidR="008C3E7A" w:rsidRPr="00832229">
        <w:rPr>
          <w:color w:val="000000" w:themeColor="text1"/>
          <w:u w:color="000000" w:themeColor="text1"/>
        </w:rPr>
        <w:t>Section 11</w:t>
      </w:r>
      <w:r w:rsidR="008D3708">
        <w:rPr>
          <w:color w:val="000000" w:themeColor="text1"/>
          <w:u w:color="000000" w:themeColor="text1"/>
        </w:rPr>
        <w:noBreakHyphen/>
      </w:r>
      <w:r w:rsidR="008C3E7A" w:rsidRPr="00832229">
        <w:rPr>
          <w:color w:val="000000" w:themeColor="text1"/>
          <w:u w:color="000000" w:themeColor="text1"/>
        </w:rPr>
        <w:t>35</w:t>
      </w:r>
      <w:r w:rsidR="008D3708">
        <w:rPr>
          <w:color w:val="000000" w:themeColor="text1"/>
          <w:u w:color="000000" w:themeColor="text1"/>
        </w:rPr>
        <w:noBreakHyphen/>
      </w:r>
      <w:r w:rsidR="008C3E7A" w:rsidRPr="00832229">
        <w:rPr>
          <w:color w:val="000000" w:themeColor="text1"/>
          <w:u w:color="000000" w:themeColor="text1"/>
        </w:rPr>
        <w:t>3005(1)(d) (design</w:t>
      </w:r>
      <w:r w:rsidR="008D3708">
        <w:rPr>
          <w:color w:val="000000" w:themeColor="text1"/>
          <w:u w:color="000000" w:themeColor="text1"/>
        </w:rPr>
        <w:noBreakHyphen/>
      </w:r>
      <w:r w:rsidR="008C3E7A" w:rsidRPr="00832229">
        <w:rPr>
          <w:color w:val="000000" w:themeColor="text1"/>
          <w:u w:color="000000" w:themeColor="text1"/>
        </w:rPr>
        <w:t>build), Section 11</w:t>
      </w:r>
      <w:r w:rsidR="008D3708">
        <w:rPr>
          <w:color w:val="000000" w:themeColor="text1"/>
          <w:u w:color="000000" w:themeColor="text1"/>
        </w:rPr>
        <w:noBreakHyphen/>
      </w:r>
      <w:r w:rsidR="008C3E7A" w:rsidRPr="00832229">
        <w:rPr>
          <w:color w:val="000000" w:themeColor="text1"/>
          <w:u w:color="000000" w:themeColor="text1"/>
        </w:rPr>
        <w:t>35</w:t>
      </w:r>
      <w:r w:rsidR="008D3708">
        <w:rPr>
          <w:color w:val="000000" w:themeColor="text1"/>
          <w:u w:color="000000" w:themeColor="text1"/>
        </w:rPr>
        <w:noBreakHyphen/>
      </w:r>
      <w:r w:rsidR="008C3E7A" w:rsidRPr="00832229">
        <w:rPr>
          <w:color w:val="000000" w:themeColor="text1"/>
          <w:u w:color="000000" w:themeColor="text1"/>
        </w:rPr>
        <w:t>3005(1)(e) (design</w:t>
      </w:r>
      <w:r w:rsidR="008D3708">
        <w:rPr>
          <w:color w:val="000000" w:themeColor="text1"/>
          <w:u w:color="000000" w:themeColor="text1"/>
        </w:rPr>
        <w:noBreakHyphen/>
      </w:r>
      <w:r w:rsidR="008C3E7A" w:rsidRPr="00832229">
        <w:rPr>
          <w:color w:val="000000" w:themeColor="text1"/>
          <w:u w:color="000000" w:themeColor="text1"/>
        </w:rPr>
        <w:t>build</w:t>
      </w:r>
      <w:r w:rsidR="008D3708">
        <w:rPr>
          <w:color w:val="000000" w:themeColor="text1"/>
          <w:u w:color="000000" w:themeColor="text1"/>
        </w:rPr>
        <w:noBreakHyphen/>
      </w:r>
      <w:r w:rsidR="008C3E7A" w:rsidRPr="00832229">
        <w:rPr>
          <w:color w:val="000000" w:themeColor="text1"/>
          <w:u w:color="000000" w:themeColor="text1"/>
        </w:rPr>
        <w:t>operate</w:t>
      </w:r>
      <w:r w:rsidR="008D3708">
        <w:rPr>
          <w:color w:val="000000" w:themeColor="text1"/>
          <w:u w:color="000000" w:themeColor="text1"/>
        </w:rPr>
        <w:noBreakHyphen/>
      </w:r>
      <w:r w:rsidR="008C3E7A" w:rsidRPr="00832229">
        <w:rPr>
          <w:color w:val="000000" w:themeColor="text1"/>
          <w:u w:color="000000" w:themeColor="text1"/>
        </w:rPr>
        <w:t>maintain), or Section 11</w:t>
      </w:r>
      <w:r w:rsidR="008D3708">
        <w:rPr>
          <w:color w:val="000000" w:themeColor="text1"/>
          <w:u w:color="000000" w:themeColor="text1"/>
        </w:rPr>
        <w:noBreakHyphen/>
      </w:r>
      <w:r w:rsidR="008C3E7A" w:rsidRPr="00832229">
        <w:rPr>
          <w:color w:val="000000" w:themeColor="text1"/>
          <w:u w:color="000000" w:themeColor="text1"/>
        </w:rPr>
        <w:t>35</w:t>
      </w:r>
      <w:r w:rsidR="008D3708">
        <w:rPr>
          <w:color w:val="000000" w:themeColor="text1"/>
          <w:u w:color="000000" w:themeColor="text1"/>
        </w:rPr>
        <w:noBreakHyphen/>
      </w:r>
      <w:r w:rsidR="008C3E7A" w:rsidRPr="00832229">
        <w:rPr>
          <w:color w:val="000000" w:themeColor="text1"/>
          <w:u w:color="000000" w:themeColor="text1"/>
        </w:rPr>
        <w:t>3005(1)(f) (design</w:t>
      </w:r>
      <w:r w:rsidR="008D3708">
        <w:rPr>
          <w:color w:val="000000" w:themeColor="text1"/>
          <w:u w:color="000000" w:themeColor="text1"/>
        </w:rPr>
        <w:noBreakHyphen/>
      </w:r>
      <w:r w:rsidR="008C3E7A" w:rsidRPr="00832229">
        <w:rPr>
          <w:color w:val="000000" w:themeColor="text1"/>
          <w:u w:color="000000" w:themeColor="text1"/>
        </w:rPr>
        <w:t>build</w:t>
      </w:r>
      <w:r w:rsidR="008D3708">
        <w:rPr>
          <w:color w:val="000000" w:themeColor="text1"/>
          <w:u w:color="000000" w:themeColor="text1"/>
        </w:rPr>
        <w:noBreakHyphen/>
      </w:r>
      <w:r w:rsidR="008C3E7A" w:rsidRPr="00832229">
        <w:rPr>
          <w:color w:val="000000" w:themeColor="text1"/>
          <w:u w:color="000000" w:themeColor="text1"/>
        </w:rPr>
        <w:t>finance</w:t>
      </w:r>
      <w:r w:rsidR="008D3708">
        <w:rPr>
          <w:color w:val="000000" w:themeColor="text1"/>
          <w:u w:color="000000" w:themeColor="text1"/>
        </w:rPr>
        <w:noBreakHyphen/>
      </w:r>
      <w:r w:rsidR="008C3E7A" w:rsidRPr="00832229">
        <w:rPr>
          <w:color w:val="000000" w:themeColor="text1"/>
          <w:u w:color="000000" w:themeColor="text1"/>
        </w:rPr>
        <w:t>operate</w:t>
      </w:r>
      <w:r w:rsidR="008D3708">
        <w:rPr>
          <w:color w:val="000000" w:themeColor="text1"/>
          <w:u w:color="000000" w:themeColor="text1"/>
        </w:rPr>
        <w:noBreakHyphen/>
      </w:r>
      <w:r w:rsidR="008C3E7A" w:rsidRPr="00832229">
        <w:rPr>
          <w:color w:val="000000" w:themeColor="text1"/>
          <w:u w:color="000000" w:themeColor="text1"/>
        </w:rPr>
        <w:t>maintain)</w:t>
      </w:r>
      <w:r w:rsidR="00DE3977" w:rsidRPr="008D18A6">
        <w:rPr>
          <w:color w:val="000000" w:themeColor="text1"/>
          <w:u w:color="000000" w:themeColor="text1"/>
        </w:rPr>
        <w:t xml:space="preserve"> is not required to hold a license required by or issued in accordance with Title 40. Any person or entity who, pursuant or relating to a </w:t>
      </w:r>
      <w:r>
        <w:rPr>
          <w:color w:val="000000" w:themeColor="text1"/>
          <w:u w:color="000000" w:themeColor="text1"/>
        </w:rPr>
        <w:t>contract awarded for one of the</w:t>
      </w:r>
      <w:r w:rsidR="00DE3977" w:rsidRPr="008D18A6">
        <w:rPr>
          <w:color w:val="000000" w:themeColor="text1"/>
          <w:u w:color="000000" w:themeColor="text1"/>
        </w:rPr>
        <w:t xml:space="preserve"> project delivery methods</w:t>
      </w:r>
      <w:r>
        <w:rPr>
          <w:color w:val="000000" w:themeColor="text1"/>
          <w:u w:color="000000" w:themeColor="text1"/>
        </w:rPr>
        <w:t xml:space="preserve"> specified in this subsection</w:t>
      </w:r>
      <w:r w:rsidR="00DE3977" w:rsidRPr="008D18A6">
        <w:rPr>
          <w:color w:val="000000" w:themeColor="text1"/>
          <w:u w:color="000000" w:themeColor="text1"/>
        </w:rPr>
        <w:t xml:space="preserve">, directly and personally practices or engages in a profession or occupation regulated by a board or commission administered by the Department of Labor, Licensing and Regulation must hold a valid authorization to practice as otherwise required by </w:t>
      </w:r>
      <w:r>
        <w:rPr>
          <w:color w:val="000000" w:themeColor="text1"/>
          <w:u w:color="000000" w:themeColor="text1"/>
        </w:rPr>
        <w:t>law</w:t>
      </w:r>
      <w:r w:rsidR="00DE3977" w:rsidRPr="008D18A6">
        <w:rPr>
          <w:color w:val="000000" w:themeColor="text1"/>
          <w:u w:color="000000" w:themeColor="text1"/>
        </w:rPr>
        <w:t xml:space="preserve">.” </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SECTION</w:t>
      </w:r>
      <w:r w:rsidRPr="008D18A6">
        <w:rPr>
          <w:color w:val="000000" w:themeColor="text1"/>
          <w:u w:color="000000" w:themeColor="text1"/>
        </w:rPr>
        <w:tab/>
        <w:t>2.</w:t>
      </w:r>
      <w:r w:rsidRPr="008D18A6">
        <w:rPr>
          <w:color w:val="000000" w:themeColor="text1"/>
          <w:u w:color="000000" w:themeColor="text1"/>
        </w:rPr>
        <w:tab/>
        <w:t>Section 11</w:t>
      </w:r>
      <w:r w:rsidR="008D3708">
        <w:rPr>
          <w:color w:val="000000" w:themeColor="text1"/>
          <w:u w:color="000000" w:themeColor="text1"/>
        </w:rPr>
        <w:noBreakHyphen/>
      </w:r>
      <w:r w:rsidRPr="008D18A6">
        <w:rPr>
          <w:color w:val="000000" w:themeColor="text1"/>
          <w:u w:color="000000" w:themeColor="text1"/>
        </w:rPr>
        <w:t>35</w:t>
      </w:r>
      <w:r w:rsidR="008D3708">
        <w:rPr>
          <w:color w:val="000000" w:themeColor="text1"/>
          <w:u w:color="000000" w:themeColor="text1"/>
        </w:rPr>
        <w:noBreakHyphen/>
      </w:r>
      <w:r w:rsidRPr="008D18A6">
        <w:rPr>
          <w:color w:val="000000" w:themeColor="text1"/>
          <w:u w:color="000000" w:themeColor="text1"/>
        </w:rPr>
        <w:t>3030(2)(a</w:t>
      </w:r>
      <w:r w:rsidR="00FC7957">
        <w:rPr>
          <w:color w:val="000000" w:themeColor="text1"/>
          <w:u w:color="000000" w:themeColor="text1"/>
        </w:rPr>
        <w:t>)</w:t>
      </w:r>
      <w:r w:rsidRPr="008D18A6">
        <w:rPr>
          <w:color w:val="000000" w:themeColor="text1"/>
          <w:u w:color="000000" w:themeColor="text1"/>
        </w:rPr>
        <w:t xml:space="preserve"> of the 1976 Code is  amended to read:</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7957" w:rsidRPr="00FE3B8B" w:rsidRDefault="00FC7957"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00DE3977" w:rsidRPr="008D18A6">
        <w:rPr>
          <w:color w:val="000000" w:themeColor="text1"/>
          <w:u w:color="000000" w:themeColor="text1"/>
        </w:rPr>
        <w:t>“</w:t>
      </w:r>
      <w:r>
        <w:rPr>
          <w:color w:val="000000"/>
        </w:rPr>
        <w:t>(a)</w:t>
      </w:r>
      <w:r>
        <w:rPr>
          <w:color w:val="000000"/>
        </w:rPr>
        <w:tab/>
      </w:r>
      <w:r w:rsidRPr="00FE3B8B">
        <w:rPr>
          <w:color w:val="000000"/>
        </w:rPr>
        <w:t>When Required</w:t>
      </w:r>
      <w:r w:rsidR="008D3708">
        <w:rPr>
          <w:color w:val="000000"/>
        </w:rPr>
        <w:noBreakHyphen/>
      </w:r>
      <w:r w:rsidRPr="00FE3B8B">
        <w:rPr>
          <w:color w:val="000000"/>
        </w:rPr>
        <w:t xml:space="preserve">Amounts.  The following bonds or security must be delivered to the governmental body and become binding on the parties upon the execution of the contract for construction: </w:t>
      </w:r>
    </w:p>
    <w:p w:rsidR="00FC7957" w:rsidRPr="00FE3B8B" w:rsidRDefault="00FC7957"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3B8B">
        <w:rPr>
          <w:color w:val="000000"/>
        </w:rPr>
        <w:tab/>
      </w:r>
      <w:r w:rsidRPr="00FE3B8B">
        <w:rPr>
          <w:color w:val="000000"/>
        </w:rPr>
        <w:tab/>
      </w:r>
      <w:r w:rsidRPr="00FE3B8B">
        <w:rPr>
          <w:color w:val="000000"/>
        </w:rPr>
        <w:tab/>
        <w:t>(</w:t>
      </w:r>
      <w:r w:rsidR="003B674C">
        <w:rPr>
          <w:color w:val="000000"/>
        </w:rPr>
        <w:t xml:space="preserve"> </w:t>
      </w:r>
      <w:r w:rsidRPr="00FE3B8B">
        <w:rPr>
          <w:color w:val="000000"/>
        </w:rPr>
        <w:t>i)</w:t>
      </w:r>
      <w:r>
        <w:rPr>
          <w:color w:val="000000"/>
        </w:rPr>
        <w:tab/>
      </w:r>
      <w:r w:rsidRPr="00FE3B8B">
        <w:rPr>
          <w:color w:val="000000"/>
        </w:rPr>
        <w:t xml:space="preserve">a performance bond satisfactory to the State, executed by a surety company meeting the criteria established by the board in regulations, or otherwise secured in a manner satisfactory to the State, in an amount equal to one hundred percent of the portion of the contract price that does not include the cost of operation, maintenance, and finance; </w:t>
      </w:r>
    </w:p>
    <w:p w:rsidR="00FC7957" w:rsidRPr="00FE3B8B" w:rsidRDefault="00FC7957"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3B8B">
        <w:rPr>
          <w:color w:val="000000"/>
        </w:rPr>
        <w:lastRenderedPageBreak/>
        <w:tab/>
      </w:r>
      <w:r w:rsidRPr="00FE3B8B">
        <w:rPr>
          <w:color w:val="000000"/>
        </w:rPr>
        <w:tab/>
      </w:r>
      <w:r w:rsidRPr="00FE3B8B">
        <w:rPr>
          <w:color w:val="000000"/>
        </w:rPr>
        <w:tab/>
        <w:t>(ii)</w:t>
      </w:r>
      <w:r>
        <w:rPr>
          <w:color w:val="000000"/>
        </w:rPr>
        <w:tab/>
      </w:r>
      <w:r w:rsidRPr="00FE3B8B">
        <w:rPr>
          <w:color w:val="000000"/>
        </w:rPr>
        <w:t xml:space="preserve">a payment bond satisfactory to the State, executed by a surety company meeting the criteria established by the board in regulations, or otherwise secured in a manner satisfactory to the State, for the protection of all persons supplying labor and material to the contractor or its subcontractors for the performance of the construction work provided for in the contract.  The bond must be in an amount equal to one hundred percent of the portion of the contract price that does not include the cost of operation, maintenance, and finance; </w:t>
      </w:r>
    </w:p>
    <w:p w:rsidR="00FC7957" w:rsidRPr="00FE3B8B" w:rsidRDefault="00FC7957"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3B8B">
        <w:rPr>
          <w:color w:val="000000"/>
        </w:rPr>
        <w:tab/>
      </w:r>
      <w:r w:rsidRPr="00FE3B8B">
        <w:rPr>
          <w:color w:val="000000"/>
        </w:rPr>
        <w:tab/>
      </w:r>
      <w:r w:rsidRPr="00FE3B8B">
        <w:rPr>
          <w:color w:val="000000"/>
        </w:rPr>
        <w:tab/>
        <w:t>(iii)</w:t>
      </w:r>
      <w:r>
        <w:rPr>
          <w:color w:val="000000"/>
        </w:rPr>
        <w:tab/>
      </w:r>
      <w:r w:rsidRPr="00FE3B8B">
        <w:rPr>
          <w:color w:val="000000"/>
        </w:rPr>
        <w:t xml:space="preserve">in the case of a construction contract valued at fifty thousand dollars or less, the governmental body may waive the requirements of (i) and (ii) above, if the governmental body has protected the State; </w:t>
      </w:r>
    </w:p>
    <w:p w:rsidR="00FC7957" w:rsidRDefault="00FC7957" w:rsidP="00FC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Pr>
          <w:color w:val="000000"/>
        </w:rPr>
        <w:tab/>
      </w:r>
      <w:r>
        <w:rPr>
          <w:color w:val="000000"/>
        </w:rPr>
        <w:tab/>
        <w:t>(iv)</w:t>
      </w:r>
      <w:r>
        <w:rPr>
          <w:color w:val="000000"/>
        </w:rPr>
        <w:tab/>
      </w:r>
      <w:r w:rsidRPr="00FE3B8B">
        <w:rPr>
          <w:color w:val="000000"/>
        </w:rPr>
        <w:t>in the case of a construction manager at</w:t>
      </w:r>
      <w:r w:rsidR="008D3708">
        <w:rPr>
          <w:color w:val="000000"/>
        </w:rPr>
        <w:noBreakHyphen/>
      </w:r>
      <w:r w:rsidRPr="00FE3B8B">
        <w:rPr>
          <w:color w:val="000000"/>
        </w:rPr>
        <w:t>risk contract, the solicitation may provide that bonds or security are not required during the project</w:t>
      </w:r>
      <w:r w:rsidR="008D3708" w:rsidRPr="008D3708">
        <w:rPr>
          <w:color w:val="000000"/>
        </w:rPr>
        <w:t>’</w:t>
      </w:r>
      <w:r w:rsidRPr="00FE3B8B">
        <w:rPr>
          <w:color w:val="000000"/>
        </w:rPr>
        <w:t>s preconstruction or design phase, if construction does not commence until the requirements of (i) and (ii) above have been satisfied.</w:t>
      </w:r>
      <w:r>
        <w:rPr>
          <w:color w:val="000000"/>
        </w:rPr>
        <w:t xml:space="preserve">  </w:t>
      </w:r>
      <w:r w:rsidRPr="00FC7957">
        <w:rPr>
          <w:color w:val="000000" w:themeColor="text1"/>
          <w:u w:val="single" w:color="000000" w:themeColor="text1"/>
        </w:rPr>
        <w:t>Additionally, the solicitation may provide that bonds or security as described in (i) and (ii)</w:t>
      </w:r>
      <w:r w:rsidR="0081766B">
        <w:rPr>
          <w:color w:val="000000" w:themeColor="text1"/>
          <w:u w:val="single" w:color="000000" w:themeColor="text1"/>
        </w:rPr>
        <w:t xml:space="preserve"> above</w:t>
      </w:r>
      <w:r w:rsidRPr="00FC7957">
        <w:rPr>
          <w:color w:val="000000" w:themeColor="text1"/>
          <w:u w:val="single" w:color="000000" w:themeColor="text1"/>
        </w:rPr>
        <w:t xml:space="preserve"> may be furnished for one or more designated portions of the project, in an amount equal to one hundred percent of the value of the construction of each designated portion; and may also prescribe the time of delivery of the bonds or security. In no event shall construction of any portion of the work commence until the appropriate bonds or security have been delivered to the governmental body.</w:t>
      </w:r>
    </w:p>
    <w:p w:rsidR="00DE3977" w:rsidRPr="008D18A6" w:rsidRDefault="00FC795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E3977">
        <w:rPr>
          <w:color w:val="000000" w:themeColor="text1"/>
          <w:u w:color="000000" w:themeColor="text1"/>
        </w:rPr>
        <w:tab/>
      </w:r>
      <w:r w:rsidR="00DE3977">
        <w:rPr>
          <w:color w:val="000000" w:themeColor="text1"/>
          <w:u w:color="000000" w:themeColor="text1"/>
        </w:rPr>
        <w:tab/>
      </w:r>
      <w:r w:rsidR="00DE3977" w:rsidRPr="00FC7957">
        <w:rPr>
          <w:color w:val="000000" w:themeColor="text1"/>
          <w:u w:val="single" w:color="000000" w:themeColor="text1"/>
        </w:rPr>
        <w:t>(v)</w:t>
      </w:r>
      <w:r w:rsidR="00DE3977">
        <w:rPr>
          <w:color w:val="000000" w:themeColor="text1"/>
          <w:u w:color="000000" w:themeColor="text1"/>
        </w:rPr>
        <w:tab/>
      </w:r>
      <w:r w:rsidR="00DE3977" w:rsidRPr="00FC7957">
        <w:rPr>
          <w:color w:val="000000" w:themeColor="text1"/>
          <w:u w:val="single" w:color="000000" w:themeColor="text1"/>
        </w:rPr>
        <w:t>in the case of a design</w:t>
      </w:r>
      <w:r w:rsidR="008D3708">
        <w:rPr>
          <w:color w:val="000000" w:themeColor="text1"/>
          <w:u w:val="single" w:color="000000" w:themeColor="text1"/>
        </w:rPr>
        <w:noBreakHyphen/>
      </w:r>
      <w:r w:rsidR="00DE3977" w:rsidRPr="00FC7957">
        <w:rPr>
          <w:color w:val="000000" w:themeColor="text1"/>
          <w:u w:val="single" w:color="000000" w:themeColor="text1"/>
        </w:rPr>
        <w:t>build, design</w:t>
      </w:r>
      <w:r w:rsidR="008D3708">
        <w:rPr>
          <w:color w:val="000000" w:themeColor="text1"/>
          <w:u w:val="single" w:color="000000" w:themeColor="text1"/>
        </w:rPr>
        <w:noBreakHyphen/>
      </w:r>
      <w:r w:rsidR="00DE3977" w:rsidRPr="00FC7957">
        <w:rPr>
          <w:color w:val="000000" w:themeColor="text1"/>
          <w:u w:val="single" w:color="000000" w:themeColor="text1"/>
        </w:rPr>
        <w:t>build</w:t>
      </w:r>
      <w:r w:rsidR="008D3708">
        <w:rPr>
          <w:color w:val="000000" w:themeColor="text1"/>
          <w:u w:val="single" w:color="000000" w:themeColor="text1"/>
        </w:rPr>
        <w:noBreakHyphen/>
      </w:r>
      <w:r w:rsidR="00DE3977" w:rsidRPr="00FC7957">
        <w:rPr>
          <w:color w:val="000000" w:themeColor="text1"/>
          <w:u w:val="single" w:color="000000" w:themeColor="text1"/>
        </w:rPr>
        <w:t>operate</w:t>
      </w:r>
      <w:r w:rsidR="008D3708">
        <w:rPr>
          <w:color w:val="000000" w:themeColor="text1"/>
          <w:u w:val="single" w:color="000000" w:themeColor="text1"/>
        </w:rPr>
        <w:noBreakHyphen/>
      </w:r>
      <w:r w:rsidR="00DE3977" w:rsidRPr="00FC7957">
        <w:rPr>
          <w:color w:val="000000" w:themeColor="text1"/>
          <w:u w:val="single" w:color="000000" w:themeColor="text1"/>
        </w:rPr>
        <w:t>maintain, or design</w:t>
      </w:r>
      <w:r w:rsidR="008D3708">
        <w:rPr>
          <w:color w:val="000000" w:themeColor="text1"/>
          <w:u w:val="single" w:color="000000" w:themeColor="text1"/>
        </w:rPr>
        <w:noBreakHyphen/>
      </w:r>
      <w:r w:rsidR="00DE3977" w:rsidRPr="00FC7957">
        <w:rPr>
          <w:color w:val="000000" w:themeColor="text1"/>
          <w:u w:val="single" w:color="000000" w:themeColor="text1"/>
        </w:rPr>
        <w:t>build</w:t>
      </w:r>
      <w:r w:rsidR="008D3708">
        <w:rPr>
          <w:color w:val="000000" w:themeColor="text1"/>
          <w:u w:val="single" w:color="000000" w:themeColor="text1"/>
        </w:rPr>
        <w:noBreakHyphen/>
      </w:r>
      <w:r w:rsidR="00DE3977" w:rsidRPr="00FC7957">
        <w:rPr>
          <w:color w:val="000000" w:themeColor="text1"/>
          <w:u w:val="single" w:color="000000" w:themeColor="text1"/>
        </w:rPr>
        <w:t>finance</w:t>
      </w:r>
      <w:r w:rsidR="008D3708">
        <w:rPr>
          <w:color w:val="000000" w:themeColor="text1"/>
          <w:u w:val="single" w:color="000000" w:themeColor="text1"/>
        </w:rPr>
        <w:noBreakHyphen/>
      </w:r>
      <w:r w:rsidR="00DE3977" w:rsidRPr="00FC7957">
        <w:rPr>
          <w:color w:val="000000" w:themeColor="text1"/>
          <w:u w:val="single" w:color="000000" w:themeColor="text1"/>
        </w:rPr>
        <w:t>operate</w:t>
      </w:r>
      <w:r w:rsidR="008D3708">
        <w:rPr>
          <w:color w:val="000000" w:themeColor="text1"/>
          <w:u w:val="single" w:color="000000" w:themeColor="text1"/>
        </w:rPr>
        <w:noBreakHyphen/>
      </w:r>
      <w:r w:rsidR="00DE3977" w:rsidRPr="00FC7957">
        <w:rPr>
          <w:color w:val="000000" w:themeColor="text1"/>
          <w:u w:val="single" w:color="000000" w:themeColor="text1"/>
        </w:rPr>
        <w:t xml:space="preserve">maintain contract, the solicitation may provide that bonds or security as described in (i) and </w:t>
      </w:r>
      <w:r w:rsidR="0081766B">
        <w:rPr>
          <w:color w:val="000000" w:themeColor="text1"/>
          <w:u w:val="single" w:color="000000" w:themeColor="text1"/>
        </w:rPr>
        <w:t>(ii) above</w:t>
      </w:r>
      <w:r w:rsidR="00DE3977" w:rsidRPr="00FC7957">
        <w:rPr>
          <w:color w:val="000000" w:themeColor="text1"/>
          <w:u w:val="single" w:color="000000" w:themeColor="text1"/>
        </w:rPr>
        <w:t xml:space="preserve"> may be furnished for one or more designated portions of the project, in an amount equal to one hundred percent of the value of the design and construction of each designated portion; and may also prescribe the time of delivery of the bonds or security. In no event shall construction of any portion of the work commence until the appropriate bonds or security have been delivered to the governmental body.</w:t>
      </w:r>
      <w:r w:rsidR="00DE3977" w:rsidRPr="008D18A6">
        <w:rPr>
          <w:color w:val="000000" w:themeColor="text1"/>
          <w:u w:color="000000" w:themeColor="text1"/>
        </w:rPr>
        <w:t xml:space="preserve">” </w:t>
      </w: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977" w:rsidRPr="008D18A6" w:rsidRDefault="00DE3977" w:rsidP="00DE3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18A6">
        <w:rPr>
          <w:color w:val="000000" w:themeColor="text1"/>
          <w:u w:color="000000" w:themeColor="text1"/>
        </w:rPr>
        <w:t>SECTION</w:t>
      </w:r>
      <w:r w:rsidRPr="008D18A6">
        <w:rPr>
          <w:color w:val="000000" w:themeColor="text1"/>
          <w:u w:color="000000" w:themeColor="text1"/>
        </w:rPr>
        <w:tab/>
      </w:r>
      <w:r w:rsidR="0081766B">
        <w:rPr>
          <w:color w:val="000000" w:themeColor="text1"/>
          <w:u w:color="000000" w:themeColor="text1"/>
        </w:rPr>
        <w:t>3</w:t>
      </w:r>
      <w:r w:rsidRPr="008D18A6">
        <w:rPr>
          <w:color w:val="000000" w:themeColor="text1"/>
          <w:u w:color="000000" w:themeColor="text1"/>
        </w:rPr>
        <w:t>.</w:t>
      </w:r>
      <w:r w:rsidRPr="008D18A6">
        <w:rPr>
          <w:color w:val="000000" w:themeColor="text1"/>
          <w:u w:color="000000" w:themeColor="text1"/>
        </w:rPr>
        <w:tab/>
        <w:t>This act takes effect upon approval by the Governor and applies to contracts formed and offers made after Ju</w:t>
      </w:r>
      <w:r w:rsidR="0081766B">
        <w:rPr>
          <w:color w:val="000000" w:themeColor="text1"/>
          <w:u w:color="000000" w:themeColor="text1"/>
        </w:rPr>
        <w:t>ne</w:t>
      </w:r>
      <w:r w:rsidRPr="008D18A6">
        <w:rPr>
          <w:color w:val="000000" w:themeColor="text1"/>
          <w:u w:color="000000" w:themeColor="text1"/>
        </w:rPr>
        <w:t xml:space="preserve"> </w:t>
      </w:r>
      <w:r w:rsidR="0081766B">
        <w:rPr>
          <w:color w:val="000000" w:themeColor="text1"/>
          <w:u w:color="000000" w:themeColor="text1"/>
        </w:rPr>
        <w:t>30</w:t>
      </w:r>
      <w:r w:rsidRPr="008D18A6">
        <w:rPr>
          <w:color w:val="000000" w:themeColor="text1"/>
          <w:u w:color="000000" w:themeColor="text1"/>
        </w:rPr>
        <w:t>, 2012.</w:t>
      </w:r>
    </w:p>
    <w:p w:rsidR="00B312FA" w:rsidRDefault="008D37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12FA" w:rsidRDefault="00B312FA" w:rsidP="0029401E">
      <w:pPr>
        <w:suppressAutoHyphens/>
      </w:pPr>
    </w:p>
    <w:sectPr w:rsidR="00B312FA" w:rsidSect="006F2C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708" w:rsidRDefault="008D3708" w:rsidP="009F0C77">
      <w:r>
        <w:separator/>
      </w:r>
    </w:p>
  </w:endnote>
  <w:endnote w:type="continuationSeparator" w:id="0">
    <w:p w:rsidR="008D3708" w:rsidRDefault="008D37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2BDAE6-FD16-425B-B0CF-D05CCA17C60E}"/>
    <w:embedBold r:id="rId2" w:fontKey="{9487DBC3-2F6D-40C5-AC04-1C32A32DDD98}"/>
    <w:embedItalic r:id="rId3" w:fontKey="{D0EACAB2-F648-4F63-815D-5736BE696690}"/>
  </w:font>
  <w:font w:name="Calibri">
    <w:panose1 w:val="020F0502020204030204"/>
    <w:charset w:val="00"/>
    <w:family w:val="swiss"/>
    <w:pitch w:val="variable"/>
    <w:sig w:usb0="E10002FF" w:usb1="4000ACFF" w:usb2="00000009" w:usb3="00000000" w:csb0="0000019F" w:csb1="00000000"/>
    <w:embedRegular r:id="rId4" w:fontKey="{9CE08B55-7367-4654-814A-5761B8B7FAA9}"/>
  </w:font>
  <w:font w:name="Tahoma">
    <w:panose1 w:val="020B0604030504040204"/>
    <w:charset w:val="00"/>
    <w:family w:val="swiss"/>
    <w:pitch w:val="variable"/>
    <w:sig w:usb0="21002A87" w:usb1="80000000" w:usb2="00000008" w:usb3="00000000" w:csb0="000101FF" w:csb1="00000000"/>
    <w:embedRegular r:id="rId5" w:fontKey="{2908D722-33D0-43E4-8002-F90C05D47A91}"/>
  </w:font>
  <w:font w:name="Cambria">
    <w:panose1 w:val="02040503050406030204"/>
    <w:charset w:val="00"/>
    <w:family w:val="roman"/>
    <w:pitch w:val="variable"/>
    <w:sig w:usb0="E00002FF" w:usb1="400004FF" w:usb2="00000000" w:usb3="00000000" w:csb0="0000019F" w:csb1="00000000"/>
    <w:embedRegular r:id="rId6" w:fontKey="{F9CE1317-8EE2-42B7-8C88-043DC7AF49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304" w:rsidRPr="00B312FA" w:rsidRDefault="00B312FA" w:rsidP="00B312FA">
    <w:pPr>
      <w:pStyle w:val="Footer"/>
      <w:tabs>
        <w:tab w:val="clear" w:pos="4680"/>
        <w:tab w:val="clear" w:pos="9360"/>
        <w:tab w:val="center" w:pos="2995"/>
      </w:tabs>
      <w:spacing w:before="120"/>
    </w:pPr>
    <w:r>
      <w:t>[3860</w:t>
    </w:r>
    <w:r w:rsidR="006F2CA4">
      <w:t>-</w:t>
    </w:r>
    <w:fldSimple w:instr=" PAGE  \* MERGEFORMAT ">
      <w:r w:rsidR="0029401E">
        <w:rPr>
          <w:noProof/>
        </w:rPr>
        <w:t>1</w:t>
      </w:r>
    </w:fldSimple>
    <w:r w:rsidR="006F2CA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CA4" w:rsidRPr="00B312FA" w:rsidRDefault="006F2CA4" w:rsidP="00B312FA">
    <w:pPr>
      <w:pStyle w:val="Footer"/>
      <w:tabs>
        <w:tab w:val="clear" w:pos="4680"/>
        <w:tab w:val="clear" w:pos="9360"/>
        <w:tab w:val="center" w:pos="2995"/>
      </w:tabs>
      <w:spacing w:before="120"/>
    </w:pPr>
    <w:r>
      <w:t>[3860]</w:t>
    </w:r>
    <w:r>
      <w:tab/>
    </w:r>
    <w:fldSimple w:instr=" PAGE  \* MERGEFORMAT ">
      <w:r w:rsidR="002940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708" w:rsidRDefault="008D3708" w:rsidP="009F0C77">
      <w:r>
        <w:separator/>
      </w:r>
    </w:p>
  </w:footnote>
  <w:footnote w:type="continuationSeparator" w:id="0">
    <w:p w:rsidR="008D3708" w:rsidRDefault="008D37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96DG13"/>
    <w:docVar w:name="CoverBillType" w:val="b"/>
    <w:docVar w:name="docpath" w:val="L:\Council\bills\NL\13196DG13.DOCX"/>
    <w:docVar w:name="dvBillNumber" w:val="3860"/>
    <w:docVar w:name="dvBillNumberPrefix" w:val="H. "/>
    <w:docVar w:name="dvOriginalBody" w:val="House"/>
    <w:docVar w:name="dvSteno" w:val="NL"/>
    <w:docVar w:name="NameofBody" w:val="h"/>
    <w:docVar w:name="vgroup2" w:val="Council"/>
  </w:docVars>
  <w:rsids>
    <w:rsidRoot w:val="002C2E1F"/>
    <w:rsid w:val="00002304"/>
    <w:rsid w:val="00011869"/>
    <w:rsid w:val="00063E10"/>
    <w:rsid w:val="000E1785"/>
    <w:rsid w:val="000F40FA"/>
    <w:rsid w:val="0010776B"/>
    <w:rsid w:val="00121D49"/>
    <w:rsid w:val="00133E66"/>
    <w:rsid w:val="001435A3"/>
    <w:rsid w:val="00197833"/>
    <w:rsid w:val="001D08F2"/>
    <w:rsid w:val="001D525B"/>
    <w:rsid w:val="001D7F4F"/>
    <w:rsid w:val="002321B6"/>
    <w:rsid w:val="00250967"/>
    <w:rsid w:val="002543C8"/>
    <w:rsid w:val="00284AAE"/>
    <w:rsid w:val="0029401E"/>
    <w:rsid w:val="002C2E1F"/>
    <w:rsid w:val="002E5912"/>
    <w:rsid w:val="00301B21"/>
    <w:rsid w:val="00325348"/>
    <w:rsid w:val="0032732C"/>
    <w:rsid w:val="00336AD0"/>
    <w:rsid w:val="0037079A"/>
    <w:rsid w:val="003B674C"/>
    <w:rsid w:val="003D01E8"/>
    <w:rsid w:val="003E5288"/>
    <w:rsid w:val="003F6D79"/>
    <w:rsid w:val="0041760A"/>
    <w:rsid w:val="00417C01"/>
    <w:rsid w:val="004809EE"/>
    <w:rsid w:val="004E7D54"/>
    <w:rsid w:val="005273C6"/>
    <w:rsid w:val="00530A69"/>
    <w:rsid w:val="00545593"/>
    <w:rsid w:val="0055500A"/>
    <w:rsid w:val="00577C6C"/>
    <w:rsid w:val="005C2FE2"/>
    <w:rsid w:val="005E2BC9"/>
    <w:rsid w:val="00605102"/>
    <w:rsid w:val="006215AA"/>
    <w:rsid w:val="006501ED"/>
    <w:rsid w:val="006913C9"/>
    <w:rsid w:val="0069470D"/>
    <w:rsid w:val="006E6DBD"/>
    <w:rsid w:val="006F2CA4"/>
    <w:rsid w:val="00732BC7"/>
    <w:rsid w:val="00734F00"/>
    <w:rsid w:val="007961BE"/>
    <w:rsid w:val="007A70AE"/>
    <w:rsid w:val="0081766B"/>
    <w:rsid w:val="008362E8"/>
    <w:rsid w:val="008A1768"/>
    <w:rsid w:val="008C3E7A"/>
    <w:rsid w:val="008D3708"/>
    <w:rsid w:val="008F0F33"/>
    <w:rsid w:val="008F4429"/>
    <w:rsid w:val="0094021A"/>
    <w:rsid w:val="009A60CA"/>
    <w:rsid w:val="009B44AF"/>
    <w:rsid w:val="009C6A0B"/>
    <w:rsid w:val="009F0C77"/>
    <w:rsid w:val="009F1D81"/>
    <w:rsid w:val="009F4DD1"/>
    <w:rsid w:val="00A41684"/>
    <w:rsid w:val="00A64E80"/>
    <w:rsid w:val="00A72BCD"/>
    <w:rsid w:val="00A741D9"/>
    <w:rsid w:val="00A833AB"/>
    <w:rsid w:val="00A9741D"/>
    <w:rsid w:val="00AD4B17"/>
    <w:rsid w:val="00B312FA"/>
    <w:rsid w:val="00B412D4"/>
    <w:rsid w:val="00B66D93"/>
    <w:rsid w:val="00B67F9A"/>
    <w:rsid w:val="00BE3C22"/>
    <w:rsid w:val="00C01FE3"/>
    <w:rsid w:val="00C0345E"/>
    <w:rsid w:val="00C3483A"/>
    <w:rsid w:val="00C74E9D"/>
    <w:rsid w:val="00C82FD3"/>
    <w:rsid w:val="00C92819"/>
    <w:rsid w:val="00CC6B7B"/>
    <w:rsid w:val="00CD2089"/>
    <w:rsid w:val="00D73A67"/>
    <w:rsid w:val="00D970A9"/>
    <w:rsid w:val="00DE3977"/>
    <w:rsid w:val="00DF3845"/>
    <w:rsid w:val="00E41911"/>
    <w:rsid w:val="00E92EEF"/>
    <w:rsid w:val="00F24442"/>
    <w:rsid w:val="00F50AE3"/>
    <w:rsid w:val="00F67CF1"/>
    <w:rsid w:val="00F840F0"/>
    <w:rsid w:val="00F95995"/>
    <w:rsid w:val="00FB0D0D"/>
    <w:rsid w:val="00FB43B4"/>
    <w:rsid w:val="00FC79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3708"/>
    <w:rPr>
      <w:rFonts w:ascii="Tahoma" w:hAnsi="Tahoma" w:cs="Tahoma"/>
      <w:sz w:val="16"/>
      <w:szCs w:val="16"/>
    </w:rPr>
  </w:style>
  <w:style w:type="character" w:customStyle="1" w:styleId="BalloonTextChar">
    <w:name w:val="Balloon Text Char"/>
    <w:basedOn w:val="DefaultParagraphFont"/>
    <w:link w:val="BalloonText"/>
    <w:uiPriority w:val="99"/>
    <w:semiHidden/>
    <w:rsid w:val="008D370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D6CF7-4904-4E4C-8F75-9B21A5154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1039</Words>
  <Characters>5731</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2013-03-21T13:48:00Z</cp:lastPrinted>
  <dcterms:created xsi:type="dcterms:W3CDTF">2013-04-18T23:49:00Z</dcterms:created>
  <dcterms:modified xsi:type="dcterms:W3CDTF">2013-04-18T23:49:00Z</dcterms:modified>
</cp:coreProperties>
</file>