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2D6" w:rsidRDefault="00EB52D6" w:rsidP="001D7F4F">
      <w:pPr>
        <w:pStyle w:val="BillDots"/>
      </w:pPr>
      <w:r>
        <w:rPr>
          <w:strike/>
        </w:rPr>
        <w:t>Indicates Matter Stricken</w:t>
      </w:r>
    </w:p>
    <w:p w:rsidR="00EB52D6" w:rsidRPr="00EB52D6" w:rsidRDefault="00EB52D6" w:rsidP="001D7F4F">
      <w:pPr>
        <w:pStyle w:val="BillDots"/>
      </w:pPr>
      <w:r>
        <w:rPr>
          <w:u w:val="single"/>
        </w:rPr>
        <w:t>Indicates New Matter</w:t>
      </w:r>
    </w:p>
    <w:p w:rsidR="00EB52D6" w:rsidRDefault="00EB52D6" w:rsidP="001D7F4F">
      <w:pPr>
        <w:pStyle w:val="BillDots"/>
      </w:pPr>
    </w:p>
    <w:p w:rsidR="00EB52D6" w:rsidRDefault="00EB52D6" w:rsidP="001D7F4F">
      <w:pPr>
        <w:pStyle w:val="BillDots"/>
      </w:pPr>
      <w:r>
        <w:t>COMMITTEE REPORT</w:t>
      </w:r>
    </w:p>
    <w:p w:rsidR="00EB52D6" w:rsidRDefault="00EB52D6" w:rsidP="001D7F4F">
      <w:pPr>
        <w:pStyle w:val="BillDots"/>
      </w:pPr>
      <w:r>
        <w:t>February 26, 2014</w:t>
      </w:r>
    </w:p>
    <w:p w:rsidR="00EB52D6" w:rsidRDefault="00EB52D6" w:rsidP="001D7F4F">
      <w:pPr>
        <w:pStyle w:val="BillDots"/>
      </w:pPr>
    </w:p>
    <w:p w:rsidR="00EB52D6" w:rsidRPr="00EB52D6" w:rsidRDefault="00EB52D6" w:rsidP="00EB52D6">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EB52D6" w:rsidRDefault="00EB52D6" w:rsidP="001D7F4F">
      <w:pPr>
        <w:pStyle w:val="BillDots"/>
      </w:pPr>
    </w:p>
    <w:p w:rsidR="00EB52D6" w:rsidRDefault="00EB52D6" w:rsidP="00EB52D6">
      <w:pPr>
        <w:pStyle w:val="BillDots"/>
        <w:jc w:val="center"/>
      </w:pPr>
      <w:r>
        <w:t xml:space="preserve">Introduced by </w:t>
      </w:r>
      <w:r w:rsidRPr="007822FA">
        <w:t>Rep. G.M. Smith</w:t>
      </w:r>
    </w:p>
    <w:p w:rsidR="00EB52D6" w:rsidRDefault="00EB52D6" w:rsidP="001D7F4F">
      <w:pPr>
        <w:pStyle w:val="BillDots"/>
      </w:pPr>
    </w:p>
    <w:p w:rsidR="00EB52D6" w:rsidRDefault="00EB52D6" w:rsidP="001D7F4F">
      <w:pPr>
        <w:pStyle w:val="BillDots"/>
      </w:pPr>
      <w:r>
        <w:t>S. Printed 2/26/14--H.</w:t>
      </w:r>
    </w:p>
    <w:p w:rsidR="00EB52D6" w:rsidRDefault="00EB52D6" w:rsidP="001D7F4F">
      <w:pPr>
        <w:pStyle w:val="BillDots"/>
      </w:pPr>
      <w:r>
        <w:t>Read the first time January 23, 2014.</w:t>
      </w:r>
    </w:p>
    <w:p w:rsidR="00EB52D6" w:rsidRPr="00EB52D6" w:rsidRDefault="00EB52D6" w:rsidP="00EB52D6">
      <w:pPr>
        <w:pStyle w:val="BillDots"/>
        <w:jc w:val="center"/>
      </w:pPr>
      <w:r>
        <w:rPr>
          <w:u w:val="single"/>
        </w:rPr>
        <w:t>            </w:t>
      </w:r>
    </w:p>
    <w:p w:rsidR="00EB52D6" w:rsidRDefault="00EB52D6" w:rsidP="001D7F4F">
      <w:pPr>
        <w:pStyle w:val="BillDots"/>
      </w:pPr>
    </w:p>
    <w:p w:rsidR="00EB52D6" w:rsidRPr="00EB52D6" w:rsidRDefault="00EB52D6" w:rsidP="00EB52D6">
      <w:pPr>
        <w:pStyle w:val="BillDots"/>
        <w:jc w:val="center"/>
      </w:pPr>
      <w:r>
        <w:rPr>
          <w:b/>
        </w:rPr>
        <w:t>THE COMMITTEE ON JUDICIARY</w:t>
      </w:r>
    </w:p>
    <w:p w:rsidR="00EB52D6" w:rsidRDefault="00EB52D6" w:rsidP="001D7F4F">
      <w:pPr>
        <w:pStyle w:val="BillDots"/>
      </w:pPr>
      <w:r>
        <w:tab/>
        <w:t>To whom was referred a Bill (H. 4560) to amend Section 17</w:t>
      </w:r>
      <w:r>
        <w:noBreakHyphen/>
        <w:t>1</w:t>
      </w:r>
      <w:r>
        <w:noBreakHyphen/>
        <w:t>40, as amended, Code of Laws of South Carolina, 1976, relating to destruction or expungement of certain arrest and booking records under, etc., respectfully</w:t>
      </w:r>
    </w:p>
    <w:p w:rsidR="00EB52D6" w:rsidRPr="00EB52D6" w:rsidRDefault="00EB52D6" w:rsidP="00EB52D6">
      <w:pPr>
        <w:pStyle w:val="BillDots"/>
        <w:jc w:val="center"/>
      </w:pPr>
      <w:r>
        <w:rPr>
          <w:b/>
        </w:rPr>
        <w:t>REPORT:</w:t>
      </w:r>
    </w:p>
    <w:p w:rsidR="00EB52D6" w:rsidRDefault="00EB52D6" w:rsidP="001D7F4F">
      <w:pPr>
        <w:pStyle w:val="BillDots"/>
      </w:pPr>
      <w:r>
        <w:tab/>
        <w:t>That they have duly and carefully considered the same and recommend that the same do pass with amendment:</w:t>
      </w:r>
    </w:p>
    <w:p w:rsidR="00EB52D6" w:rsidRDefault="00EB52D6" w:rsidP="001D7F4F">
      <w:pPr>
        <w:pStyle w:val="BillDots"/>
      </w:pP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557E">
        <w:t>Amend the bill, as and if amended, by striking all after the enacting words and inserting:</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557E">
        <w:t>/</w:t>
      </w:r>
      <w:r>
        <w:tab/>
      </w:r>
      <w:r w:rsidRPr="00FF557E">
        <w:t>SECTION</w:t>
      </w:r>
      <w:r w:rsidRPr="00FF557E">
        <w:tab/>
        <w:t>1.</w:t>
      </w:r>
      <w:r w:rsidRPr="00FF557E">
        <w:tab/>
        <w:t>Section 17</w:t>
      </w:r>
      <w:r w:rsidRPr="00FF557E">
        <w:noBreakHyphen/>
        <w:t>1</w:t>
      </w:r>
      <w:r w:rsidRPr="00FF557E">
        <w:noBreakHyphen/>
        <w:t>40 of the 1976 Code, as last amended by Act 75 of 2013, is further amended to read:</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“Section 17</w:t>
      </w:r>
      <w:r w:rsidRPr="00FF557E">
        <w:noBreakHyphen/>
        <w:t>1</w:t>
      </w:r>
      <w:r w:rsidRPr="00FF557E">
        <w:noBreakHyphen/>
        <w:t>40.</w:t>
      </w:r>
      <w:r w:rsidRPr="00FF557E">
        <w:tab/>
        <w:t>(A)</w:t>
      </w:r>
      <w:r w:rsidRPr="00FF557E">
        <w:tab/>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w:t>
      </w:r>
      <w:r w:rsidRPr="00FF557E">
        <w:rPr>
          <w:u w:val="single"/>
        </w:rPr>
        <w:t>or any associated bench warrant</w:t>
      </w:r>
      <w:r w:rsidRPr="00FF557E">
        <w:t xml:space="preserv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FF557E">
        <w:rPr>
          <w:strike/>
        </w:rPr>
        <w:t>where</w:t>
      </w:r>
      <w:r w:rsidRPr="00FF557E">
        <w:t xml:space="preserve"> </w:t>
      </w:r>
      <w:r w:rsidRPr="00FF557E">
        <w:rPr>
          <w:u w:val="single"/>
        </w:rPr>
        <w:t>when</w:t>
      </w:r>
      <w:r w:rsidRPr="00FF557E">
        <w:t xml:space="preserve"> necessary, to defend such facilities during litigation proceedings </w:t>
      </w:r>
      <w:r w:rsidRPr="00FF557E">
        <w:lastRenderedPageBreak/>
        <w:t xml:space="preserve">except when an action, complaint, or inquiry has been initiated.  Information retained by a local or state detention or correctional facility as permitted under this section after an expungement order has been issued is not a public document and is exempt from disclosure.  </w:t>
      </w:r>
      <w:r w:rsidRPr="00FF557E">
        <w:rPr>
          <w:strike/>
        </w:rPr>
        <w:t>Such</w:t>
      </w:r>
      <w:r w:rsidRPr="00FF557E">
        <w:t xml:space="preserve"> </w:t>
      </w:r>
      <w:r w:rsidRPr="00FF557E">
        <w:rPr>
          <w:u w:val="single"/>
        </w:rPr>
        <w:t>This</w:t>
      </w:r>
      <w:r w:rsidRPr="00FF557E">
        <w:t xml:space="preserve">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(B)</w:t>
      </w:r>
      <w:r w:rsidRPr="00FF557E">
        <w:tab/>
      </w:r>
      <w:r w:rsidRPr="00FF557E">
        <w:rPr>
          <w:u w:val="single"/>
        </w:rPr>
        <w:t>Evidence gathered, incident reports, and investigative files produced as a result of a law enforcement action or investigation must be retained, under seal, by the agency for future investigative purposes or any other law enforcement purpose for a period not to exceed three years from the date of the expungement order and are not subject to an order for destruction of arrest records.  Provided, however, specific language indicating a subject has been arrested or charged with a crime must be redacted from the incident report following a no conviction disposition of such criminal charge.</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r>
      <w:r w:rsidRPr="00FF557E">
        <w:rPr>
          <w:u w:val="single"/>
        </w:rPr>
        <w:t>(C)</w:t>
      </w:r>
      <w:r w:rsidRPr="00FF557E">
        <w:tab/>
        <w:t xml:space="preserve">A municipal, county, or state agency may not collect a fee for the destruction of records pursuant to the provisions of this section. </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w:t>
      </w:r>
      <w:r w:rsidRPr="00FF557E">
        <w:rPr>
          <w:strike/>
        </w:rPr>
        <w:t>C</w:t>
      </w:r>
      <w:r w:rsidRPr="00FF557E">
        <w:rPr>
          <w:u w:val="single"/>
        </w:rPr>
        <w:t>D</w:t>
      </w:r>
      <w:r w:rsidRPr="00FF557E">
        <w:t>)</w:t>
      </w:r>
      <w:r w:rsidRPr="00FF557E">
        <w:tab/>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w:t>
      </w:r>
      <w:r w:rsidRPr="00FF557E">
        <w:rPr>
          <w:strike/>
        </w:rPr>
        <w:t>D</w:t>
      </w:r>
      <w:r w:rsidRPr="00FF557E">
        <w:rPr>
          <w:u w:val="single"/>
        </w:rPr>
        <w:t>E</w:t>
      </w:r>
      <w:r w:rsidRPr="00FF557E">
        <w:t>)</w:t>
      </w:r>
      <w:r w:rsidRPr="00FF557E">
        <w:tab/>
        <w:t>The State Law Enforcement Division is authorized to promulgate regulations that allow for the electronic transmission of information pursuant to this section.</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r>
      <w:r w:rsidRPr="00FF557E">
        <w:rPr>
          <w:u w:val="single"/>
        </w:rPr>
        <w:t>(F)</w:t>
      </w:r>
      <w:r w:rsidRPr="00FF557E">
        <w:tab/>
      </w:r>
      <w:r w:rsidRPr="00FF557E">
        <w:rPr>
          <w:u w:val="single"/>
        </w:rPr>
        <w:t>‘Under seal’ for the purpose of this section means not subject to disclosure outside of law enforcement and prosecutors, attorneys representing the entity, and other government agencies unless disclosure is otherwise allowed by circuit court order.  A person who violates the provisions of subsection (B) is guilty of a misdemeanor and, upon conviction, must be fined not more than one hundred dollars or imprisoned not more than thirty days, or both.</w:t>
      </w:r>
      <w:r w:rsidRPr="00FF557E">
        <w:t>”</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557E">
        <w:t>SECTION</w:t>
      </w:r>
      <w:r w:rsidRPr="00FF557E">
        <w:tab/>
        <w:t>2.</w:t>
      </w:r>
      <w:r w:rsidRPr="00FF557E">
        <w:tab/>
        <w:t>Section 22-5-910 of the 1976 Code, as last amended by Act 75 of 2013, is further amended to read:</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“Section 22-5-910.</w:t>
      </w:r>
      <w:r w:rsidRPr="00FF557E">
        <w:tab/>
        <w:t>(A)</w:t>
      </w:r>
      <w:r w:rsidRPr="00FF557E">
        <w:tab/>
        <w:t xml:space="preserve">Following a first offense conviction for a crime carrying a penalty of not more than thirty days </w:t>
      </w:r>
      <w:r w:rsidRPr="00FF557E">
        <w:lastRenderedPageBreak/>
        <w:t xml:space="preserve">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w:t>
      </w:r>
      <w:r w:rsidRPr="00FF557E">
        <w:rPr>
          <w:u w:val="single"/>
        </w:rPr>
        <w:t>and any associated bench warrant</w:t>
      </w:r>
      <w:r w:rsidRPr="00FF557E">
        <w:t>. However, this section does not apply to:</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r>
      <w:r w:rsidRPr="00FF557E">
        <w:tab/>
        <w:t>(1)</w:t>
      </w:r>
      <w:r w:rsidRPr="00FF557E">
        <w:tab/>
        <w:t>an offense involving the operation of a motor vehicle;</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r>
      <w:r w:rsidRPr="00FF557E">
        <w:tab/>
        <w:t>(2)</w:t>
      </w:r>
      <w:r w:rsidRPr="00FF557E">
        <w:tab/>
        <w:t>a violation of Title 50 or the regulations promulgated pursuant to Title 50 for which points are assessed, suspension provided for, or enhanced penalties for subsequent offenses are authorized;  or</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r>
      <w:r w:rsidRPr="00FF557E">
        <w:tab/>
        <w:t>(3)</w:t>
      </w:r>
      <w:r w:rsidRPr="00FF557E">
        <w:tab/>
        <w:t>an offense contained in Chapter 25, Title 16, except first offense criminal domestic violence as contained in Section 16</w:t>
      </w:r>
      <w:r w:rsidRPr="00FF557E">
        <w:noBreakHyphen/>
        <w:t>25</w:t>
      </w:r>
      <w:r w:rsidRPr="00FF557E">
        <w:noBreakHyphen/>
        <w:t>20, which may be expunged five years from the date of the conviction.</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(B)</w:t>
      </w:r>
      <w:r w:rsidRPr="00FF557E">
        <w:tab/>
        <w:t>If the defendant has had no other conviction during the three</w:t>
      </w:r>
      <w:r w:rsidRPr="00FF557E">
        <w:noBreakHyphen/>
        <w:t>year period, or during the five</w:t>
      </w:r>
      <w:r w:rsidRPr="00FF557E">
        <w:noBreakHyphen/>
        <w:t xml:space="preserve">year period as provided in subsection (A)(3), following the first offense conviction for a crime carrying a penalty of not more than thirty days imprisonment or a fine of not more than one thousand dollars, or both, including a conviction in magistrates or general sessions court, the circuit court may issue an order expunging the records </w:t>
      </w:r>
      <w:r w:rsidRPr="00FF557E">
        <w:rPr>
          <w:u w:val="single"/>
        </w:rPr>
        <w:t>including any associated bench warrant</w:t>
      </w:r>
      <w:r w:rsidRPr="00FF557E">
        <w:t>. No person may have his records expunged under this section more than once. A person may have his record expunged even though the conviction occurred prior to June 1, 1992.</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(C)</w:t>
      </w:r>
      <w:r w:rsidRPr="00FF557E">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FF557E">
        <w:noBreakHyphen/>
        <w:t>11</w:t>
      </w:r>
      <w:r w:rsidRPr="00FF557E">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(D)</w:t>
      </w:r>
      <w:r w:rsidRPr="00FF557E">
        <w:tab/>
        <w:t>As used in this section, 'conviction' includes a guilty plea, a plea of nolo contendere, or the forfeiting of bail.”</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557E">
        <w:t>SECTION</w:t>
      </w:r>
      <w:r w:rsidRPr="00FF557E">
        <w:tab/>
        <w:t>3.</w:t>
      </w:r>
      <w:r w:rsidRPr="00FF557E">
        <w:tab/>
        <w:t>Section 17-22-910 of the 1976 Code is amended to read:</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“Section 17-22-910.</w:t>
      </w:r>
      <w:r w:rsidRPr="00FF557E">
        <w:tab/>
        <w:t>Applications for expungement of all criminal records must be administered by the solicitor's office in each circuit in the State as authorized pursuant to:</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lastRenderedPageBreak/>
        <w:tab/>
        <w:t>(1)</w:t>
      </w:r>
      <w:r w:rsidRPr="00FF557E">
        <w:tab/>
        <w:t>Section 34</w:t>
      </w:r>
      <w:r w:rsidRPr="00FF557E">
        <w:noBreakHyphen/>
        <w:t>11</w:t>
      </w:r>
      <w:r w:rsidRPr="00FF557E">
        <w:noBreakHyphen/>
        <w:t>90(e), first offense misdemeanor fraudulent check;</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(2)</w:t>
      </w:r>
      <w:r w:rsidRPr="00FF557E">
        <w:tab/>
        <w:t>Section 44</w:t>
      </w:r>
      <w:r w:rsidRPr="00FF557E">
        <w:noBreakHyphen/>
        <w:t>53</w:t>
      </w:r>
      <w:r w:rsidRPr="00FF557E">
        <w:noBreakHyphen/>
        <w:t>450(b), conditional discharge for simple possession of marijuana or hashish;</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(3)</w:t>
      </w:r>
      <w:r w:rsidRPr="00FF557E">
        <w:tab/>
        <w:t>Section 22</w:t>
      </w:r>
      <w:r w:rsidRPr="00FF557E">
        <w:noBreakHyphen/>
        <w:t>5</w:t>
      </w:r>
      <w:r w:rsidRPr="00FF557E">
        <w:noBreakHyphen/>
        <w:t>910, first offense conviction in magistrates court;</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(4)</w:t>
      </w:r>
      <w:r w:rsidRPr="00FF557E">
        <w:tab/>
        <w:t>Section 22</w:t>
      </w:r>
      <w:r w:rsidRPr="00FF557E">
        <w:noBreakHyphen/>
        <w:t>5</w:t>
      </w:r>
      <w:r w:rsidRPr="00FF557E">
        <w:noBreakHyphen/>
        <w:t>920, youthful offender act;</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(5)</w:t>
      </w:r>
      <w:r w:rsidRPr="00FF557E">
        <w:tab/>
        <w:t>Section 56</w:t>
      </w:r>
      <w:r w:rsidRPr="00FF557E">
        <w:noBreakHyphen/>
        <w:t>5</w:t>
      </w:r>
      <w:r w:rsidRPr="00FF557E">
        <w:noBreakHyphen/>
        <w:t>750(f), first offense failure to stop when signaled by a law enforcement vehicle;</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(6)</w:t>
      </w:r>
      <w:r w:rsidRPr="00FF557E">
        <w:tab/>
        <w:t>Section 17</w:t>
      </w:r>
      <w:r w:rsidRPr="00FF557E">
        <w:noBreakHyphen/>
        <w:t>22</w:t>
      </w:r>
      <w:r w:rsidRPr="00FF557E">
        <w:noBreakHyphen/>
        <w:t>150(a), pretrial intervention;</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(7)</w:t>
      </w:r>
      <w:r w:rsidRPr="00FF557E">
        <w:tab/>
        <w:t>Section 17</w:t>
      </w:r>
      <w:r w:rsidRPr="00FF557E">
        <w:noBreakHyphen/>
        <w:t>1</w:t>
      </w:r>
      <w:r w:rsidRPr="00FF557E">
        <w:noBreakHyphen/>
        <w:t>40, criminal records destruction, except as provided in Section 17</w:t>
      </w:r>
      <w:r w:rsidRPr="00FF557E">
        <w:noBreakHyphen/>
        <w:t>22</w:t>
      </w:r>
      <w:r w:rsidRPr="00FF557E">
        <w:noBreakHyphen/>
        <w:t>950;</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(8)</w:t>
      </w:r>
      <w:r w:rsidRPr="00FF557E">
        <w:tab/>
        <w:t>Section 20</w:t>
      </w:r>
      <w:r w:rsidRPr="00FF557E">
        <w:noBreakHyphen/>
        <w:t>7</w:t>
      </w:r>
      <w:r w:rsidRPr="00FF557E">
        <w:noBreakHyphen/>
        <w:t>8525, juvenile expungements;</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(9)</w:t>
      </w:r>
      <w:r w:rsidRPr="00FF557E">
        <w:tab/>
        <w:t>Section 17</w:t>
      </w:r>
      <w:r w:rsidRPr="00FF557E">
        <w:noBreakHyphen/>
        <w:t>22</w:t>
      </w:r>
      <w:r w:rsidRPr="00FF557E">
        <w:noBreakHyphen/>
        <w:t xml:space="preserve">530(a), alcohol education program; </w:t>
      </w:r>
      <w:r w:rsidRPr="00FF557E">
        <w:rPr>
          <w:strike/>
        </w:rPr>
        <w:t>and</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557E">
        <w:tab/>
        <w:t>(10)</w:t>
      </w:r>
      <w:r w:rsidRPr="00FF557E">
        <w:tab/>
      </w:r>
      <w:r w:rsidRPr="00FF557E">
        <w:rPr>
          <w:u w:val="single"/>
        </w:rPr>
        <w:t>Section 17-22-330(A), traffic education program; and</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r>
      <w:r w:rsidRPr="00FF557E">
        <w:rPr>
          <w:u w:val="single"/>
        </w:rPr>
        <w:t>(11)</w:t>
      </w:r>
      <w:r w:rsidRPr="00FF557E">
        <w:tab/>
        <w:t>any other statutory authorization.”</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557E">
        <w:t>SECTION</w:t>
      </w:r>
      <w:r w:rsidRPr="00FF557E">
        <w:tab/>
        <w:t>4.</w:t>
      </w:r>
      <w:r w:rsidRPr="00FF557E">
        <w:tab/>
        <w:t>Section 17-22-940(E) of the 1976 Code is amended to read:</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“(E)</w:t>
      </w:r>
      <w:r w:rsidRPr="00FF557E">
        <w:tab/>
        <w:t>In cases when charges are sought to be expunged pursuant to Section 17</w:t>
      </w:r>
      <w:r w:rsidRPr="00FF557E">
        <w:noBreakHyphen/>
        <w:t>22</w:t>
      </w:r>
      <w:r w:rsidRPr="00FF557E">
        <w:noBreakHyphen/>
        <w:t>150(a), 17</w:t>
      </w:r>
      <w:r w:rsidRPr="00FF557E">
        <w:noBreakHyphen/>
        <w:t>22</w:t>
      </w:r>
      <w:r w:rsidRPr="00FF557E">
        <w:noBreakHyphen/>
        <w:t>530(a), 22</w:t>
      </w:r>
      <w:r w:rsidRPr="00FF557E">
        <w:noBreakHyphen/>
        <w:t>5</w:t>
      </w:r>
      <w:r w:rsidRPr="00FF557E">
        <w:noBreakHyphen/>
        <w:t>910, or 44</w:t>
      </w:r>
      <w:r w:rsidRPr="00FF557E">
        <w:noBreakHyphen/>
        <w:t>53</w:t>
      </w:r>
      <w:r w:rsidRPr="00FF557E">
        <w:noBreakHyphen/>
        <w:t xml:space="preserve">450(b), the circuit pretrial intervention director, alcohol education program director, </w:t>
      </w:r>
      <w:r w:rsidRPr="00FF557E">
        <w:rPr>
          <w:u w:val="single"/>
        </w:rPr>
        <w:t>traffic education program director,</w:t>
      </w:r>
      <w:r w:rsidRPr="00FF557E">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557E">
        <w:t>SECTION</w:t>
      </w:r>
      <w:r w:rsidRPr="00FF557E">
        <w:tab/>
        <w:t>5.</w:t>
      </w:r>
      <w:r w:rsidRPr="00FF557E">
        <w:tab/>
        <w:t>Section 17-22-950(A) of the 1976 Code is amended to read:</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t>“(A)</w:t>
      </w:r>
      <w:r w:rsidRPr="00FF557E">
        <w:tab/>
        <w:t>When criminal charges are brought in a summary court and the accused person is found not guilty or if the charges are dismissed or nolle prossed, pursuant to Section 17</w:t>
      </w:r>
      <w:r w:rsidRPr="00FF557E">
        <w:noBreakHyphen/>
        <w:t>1</w:t>
      </w:r>
      <w:r w:rsidRPr="00FF557E">
        <w:noBreakHyphen/>
        <w:t>40, the presiding judge of the summary court, at no cost to the accused person, immediately shall issue an order to expunge the criminal records</w:t>
      </w:r>
      <w:r w:rsidRPr="00FF557E">
        <w:rPr>
          <w:u w:val="single"/>
        </w:rPr>
        <w:t>, including any associated bench warrants,</w:t>
      </w:r>
      <w:r w:rsidRPr="00FF557E">
        <w:t xml:space="preserve">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w:t>
      </w:r>
      <w:r w:rsidRPr="00FF557E">
        <w:lastRenderedPageBreak/>
        <w:t xml:space="preserve">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t>
      </w:r>
      <w:r w:rsidRPr="00FF557E">
        <w:rPr>
          <w:u w:val="single"/>
        </w:rPr>
        <w:t>or bench</w:t>
      </w:r>
      <w:r w:rsidRPr="00FF557E">
        <w:t xml:space="preserve"> warrant originated, the magistrates or municipal court that was involved in any way in the criminal process of the charge </w:t>
      </w:r>
      <w:r w:rsidRPr="00FF557E">
        <w:rPr>
          <w:u w:val="single"/>
        </w:rPr>
        <w:t>or bench warrant</w:t>
      </w:r>
      <w:r w:rsidRPr="00FF557E">
        <w:t xml:space="preserv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r>
      <w:r w:rsidRPr="00FF557E">
        <w:tab/>
        <w:t>(1)</w:t>
      </w:r>
      <w:r w:rsidRPr="00FF557E">
        <w:tab/>
        <w:t>accused person has other charges pending;</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r>
      <w:r w:rsidRPr="00FF557E">
        <w:tab/>
        <w:t>(2)</w:t>
      </w:r>
      <w:r w:rsidRPr="00FF557E">
        <w:tab/>
        <w:t>prosecuting agency or the appropriate law enforcement agency believes that the evidence in the case needs to be preserved; or</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57E">
        <w:tab/>
      </w:r>
      <w:r w:rsidRPr="00FF557E">
        <w:tab/>
        <w:t>(3)</w:t>
      </w:r>
      <w:r w:rsidRPr="00FF557E">
        <w:tab/>
        <w:t>accused person's charges were dismissed as a part of a plea agreement.”</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557E">
        <w:t>SECTION</w:t>
      </w:r>
      <w:r w:rsidRPr="00FF557E">
        <w:tab/>
        <w:t>6.</w:t>
      </w:r>
      <w:r w:rsidRPr="00FF557E">
        <w:tab/>
        <w:t>This act takes effect upon approval by the Governor.</w:t>
      </w:r>
      <w:r>
        <w:t>\</w:t>
      </w:r>
      <w:r>
        <w:br/>
      </w:r>
      <w:r>
        <w:tab/>
      </w:r>
      <w:r w:rsidRPr="00FF557E">
        <w:t>Renumber sections to conform.</w:t>
      </w:r>
    </w:p>
    <w:p w:rsidR="00EB52D6"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557E">
        <w:t>Amend title to conform.</w:t>
      </w:r>
    </w:p>
    <w:p w:rsidR="00EB52D6" w:rsidRPr="00FF557E" w:rsidRDefault="00EB52D6" w:rsidP="00EB5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52D6" w:rsidRDefault="00EB52D6" w:rsidP="001D7F4F">
      <w:pPr>
        <w:pStyle w:val="BillDots"/>
      </w:pPr>
      <w:r>
        <w:t>F. GREGORY DELLENEY, JR. for Committee.</w:t>
      </w:r>
    </w:p>
    <w:p w:rsidR="00EB52D6" w:rsidRPr="00EB52D6" w:rsidRDefault="00EB52D6" w:rsidP="00EB52D6">
      <w:pPr>
        <w:pStyle w:val="BillDots"/>
        <w:jc w:val="center"/>
      </w:pPr>
      <w:r>
        <w:rPr>
          <w:u w:val="single"/>
        </w:rPr>
        <w:t>            </w:t>
      </w:r>
    </w:p>
    <w:p w:rsidR="00EB52D6" w:rsidRDefault="00EB52D6" w:rsidP="001D7F4F">
      <w:pPr>
        <w:pStyle w:val="BillDots"/>
        <w:sectPr w:rsidR="00EB52D6" w:rsidSect="00EB52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279" w:rsidRDefault="005B6451"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5279">
        <w:t>Section 17</w:t>
      </w:r>
      <w:r w:rsidR="00815279">
        <w:noBreakHyphen/>
        <w:t>1</w:t>
      </w:r>
      <w:r w:rsidR="00815279">
        <w:noBreakHyphen/>
        <w:t>40 of the 1976 Code, as last amended by Act 75 of 2013, is further amended to read:</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279" w:rsidRPr="00CF71DD"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17</w:t>
      </w:r>
      <w:r>
        <w:noBreakHyphen/>
        <w:t>1</w:t>
      </w:r>
      <w:r>
        <w:noBreakHyphen/>
        <w:t>40.</w:t>
      </w:r>
      <w:r>
        <w:tab/>
      </w:r>
      <w:r>
        <w:rPr>
          <w:color w:val="000000"/>
        </w:rPr>
        <w:t>(A)</w:t>
      </w:r>
      <w:r>
        <w:rPr>
          <w:color w:val="000000"/>
        </w:rPr>
        <w:tab/>
      </w:r>
      <w:r w:rsidRPr="00CF71DD">
        <w:rPr>
          <w:color w:val="000000"/>
        </w:rPr>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45493A">
        <w:rPr>
          <w:strike/>
          <w:color w:val="000000"/>
        </w:rPr>
        <w:lastRenderedPageBreak/>
        <w:t>where</w:t>
      </w:r>
      <w:r w:rsidRPr="00CF71DD">
        <w:rPr>
          <w:color w:val="000000"/>
        </w:rPr>
        <w:t xml:space="preserve"> </w:t>
      </w:r>
      <w:r w:rsidRPr="0045493A">
        <w:rPr>
          <w:color w:val="000000"/>
          <w:u w:val="single"/>
        </w:rPr>
        <w:t>when</w:t>
      </w:r>
      <w:r>
        <w:rPr>
          <w:color w:val="000000"/>
        </w:rPr>
        <w:t xml:space="preserve"> </w:t>
      </w:r>
      <w:r w:rsidRPr="0045493A">
        <w:rPr>
          <w:color w:val="000000"/>
        </w:rPr>
        <w:t>necessary</w:t>
      </w:r>
      <w:r w:rsidRPr="00CF71DD">
        <w:rPr>
          <w:color w:val="000000"/>
        </w:rPr>
        <w:t xml:space="preserve">,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w:t>
      </w:r>
      <w:r w:rsidRPr="0045493A">
        <w:rPr>
          <w:strike/>
          <w:color w:val="000000"/>
        </w:rPr>
        <w:t>Such</w:t>
      </w:r>
      <w:r w:rsidRPr="00CF71DD">
        <w:rPr>
          <w:color w:val="000000"/>
        </w:rPr>
        <w:t xml:space="preserve"> </w:t>
      </w:r>
      <w:r w:rsidRPr="0045493A">
        <w:rPr>
          <w:color w:val="000000"/>
          <w:u w:val="single"/>
        </w:rPr>
        <w:t>This</w:t>
      </w:r>
      <w:r>
        <w:rPr>
          <w:color w:val="000000"/>
        </w:rPr>
        <w:t xml:space="preserve"> </w:t>
      </w:r>
      <w:r w:rsidRPr="00CF71DD">
        <w:rPr>
          <w:color w:val="000000"/>
        </w:rPr>
        <w:t xml:space="preserve">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581780">
        <w:rPr>
          <w:u w:val="single"/>
        </w:rPr>
        <w:t>Evidence gathered, incident reports</w:t>
      </w:r>
      <w:r>
        <w:rPr>
          <w:u w:val="single"/>
        </w:rPr>
        <w:t>,</w:t>
      </w:r>
      <w:r w:rsidRPr="00581780">
        <w:rPr>
          <w:u w:val="single"/>
        </w:rPr>
        <w:t xml:space="preserve"> and investigative files produced as a result of a law enforcement action </w:t>
      </w:r>
      <w:r>
        <w:rPr>
          <w:u w:val="single"/>
        </w:rPr>
        <w:t>or investigation must be retained, under seal, by the agency for future investigative purposes or any other law enforcement purpose, and are not subject to an order for destruction of arrest records.  Provided</w:t>
      </w:r>
      <w:r w:rsidR="00FE5E0B">
        <w:rPr>
          <w:u w:val="single"/>
        </w:rPr>
        <w:t>,</w:t>
      </w:r>
      <w:r>
        <w:rPr>
          <w:u w:val="single"/>
        </w:rPr>
        <w:t xml:space="preserve"> however, specific language indicating a subject has been arrested or charged with a crime must be redacted from the incident report following a no conviction disposition of such criminal charge.</w:t>
      </w:r>
    </w:p>
    <w:p w:rsidR="00815279" w:rsidRPr="00CF71DD"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sidRPr="0093728B">
        <w:rPr>
          <w:color w:val="000000"/>
        </w:rPr>
        <w:tab/>
      </w:r>
      <w:r w:rsidRPr="00CF71DD">
        <w:rPr>
          <w:color w:val="000000"/>
        </w:rPr>
        <w:t xml:space="preserve">A municipal, county, or state agency may not collect a fee for the destruction of records pursuant to the provisions of this section. </w:t>
      </w:r>
    </w:p>
    <w:p w:rsidR="00815279" w:rsidRPr="00CF71DD"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81780">
        <w:rPr>
          <w:strike/>
          <w:color w:val="000000"/>
        </w:rPr>
        <w:t>C</w:t>
      </w:r>
      <w:r>
        <w:rPr>
          <w:color w:val="000000"/>
          <w:u w:val="single"/>
        </w:rPr>
        <w:t>D</w:t>
      </w:r>
      <w:r>
        <w:rPr>
          <w:color w:val="000000"/>
        </w:rPr>
        <w:t>)</w:t>
      </w:r>
      <w:r>
        <w:rPr>
          <w:color w:val="000000"/>
        </w:rPr>
        <w:tab/>
      </w:r>
      <w:r w:rsidRPr="00CF71DD">
        <w:rPr>
          <w:color w:val="000000"/>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581780">
        <w:rPr>
          <w:strike/>
          <w:color w:val="000000"/>
        </w:rPr>
        <w:t>D</w:t>
      </w:r>
      <w:r>
        <w:rPr>
          <w:color w:val="000000"/>
          <w:u w:val="single"/>
        </w:rPr>
        <w:t>E</w:t>
      </w:r>
      <w:r>
        <w:rPr>
          <w:color w:val="000000"/>
        </w:rPr>
        <w:t>)</w:t>
      </w:r>
      <w:r>
        <w:rPr>
          <w:color w:val="000000"/>
        </w:rPr>
        <w:tab/>
      </w:r>
      <w:r w:rsidRPr="00CF71DD">
        <w:rPr>
          <w:color w:val="000000"/>
        </w:rPr>
        <w:t>The State Law Enforcement Division is authorized to promulgate regulations that allow for the electronic transmission of information pursuant to this section.</w:t>
      </w:r>
      <w:r>
        <w:rPr>
          <w:color w:val="000000"/>
        </w:rPr>
        <w:t>”</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B83D9E">
      <w:pPr>
        <w:suppressAutoHyphens/>
      </w:pPr>
    </w:p>
    <w:sectPr w:rsidR="00215E54" w:rsidSect="00EB52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C5C3C7-7913-43B1-BD31-5A3FBDCE3617}"/>
    <w:embedBold r:id="rId2" w:fontKey="{3A797BD3-B2A7-497D-AB43-E7FBBD678A3C}"/>
  </w:font>
  <w:font w:name="Calibri">
    <w:panose1 w:val="020F0502020204030204"/>
    <w:charset w:val="00"/>
    <w:family w:val="swiss"/>
    <w:pitch w:val="variable"/>
    <w:sig w:usb0="E10002FF" w:usb1="4000ACFF" w:usb2="00000009" w:usb3="00000000" w:csb0="0000019F" w:csb1="00000000"/>
    <w:embedRegular r:id="rId3" w:fontKey="{5953CFF1-413E-4371-BFE8-A9514410C40D}"/>
  </w:font>
  <w:font w:name="Tahoma">
    <w:panose1 w:val="020B0604030504040204"/>
    <w:charset w:val="00"/>
    <w:family w:val="swiss"/>
    <w:pitch w:val="variable"/>
    <w:sig w:usb0="21002A87" w:usb1="80000000" w:usb2="00000008" w:usb3="00000000" w:csb0="000101FF" w:csb1="00000000"/>
    <w:embedRegular r:id="rId4" w:fontKey="{39E31DC2-1E96-4DF1-922D-39939CB9F3AB}"/>
  </w:font>
  <w:font w:name="Cambria">
    <w:panose1 w:val="02040503050406030204"/>
    <w:charset w:val="00"/>
    <w:family w:val="roman"/>
    <w:pitch w:val="variable"/>
    <w:sig w:usb0="E00002FF" w:usb1="400004FF" w:usb2="00000000" w:usb3="00000000" w:csb0="0000019F" w:csb1="00000000"/>
    <w:embedRegular r:id="rId5" w:fontKey="{BD6B7F9E-B20F-437E-9650-09DDFBA6EA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rsidR="00EB52D6">
      <w:t>-</w:t>
    </w:r>
    <w:fldSimple w:instr=" PAGE  \* MERGEFORMAT ">
      <w:r w:rsidR="00B83D9E">
        <w:rPr>
          <w:noProof/>
        </w:rPr>
        <w:t>5</w:t>
      </w:r>
    </w:fldSimple>
    <w:r w:rsidR="00EB52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D6" w:rsidRPr="00215E54" w:rsidRDefault="00EB52D6" w:rsidP="00215E54">
    <w:pPr>
      <w:pStyle w:val="Footer"/>
      <w:tabs>
        <w:tab w:val="clear" w:pos="4680"/>
        <w:tab w:val="clear" w:pos="9360"/>
        <w:tab w:val="center" w:pos="2995"/>
      </w:tabs>
      <w:spacing w:before="120"/>
    </w:pPr>
    <w:r>
      <w:t>[4560]</w:t>
    </w:r>
    <w:r>
      <w:tab/>
    </w:r>
    <w:fldSimple w:instr=" PAGE  \* MERGEFORMAT ">
      <w:r w:rsidR="00B83D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11869"/>
    <w:rsid w:val="000E1785"/>
    <w:rsid w:val="000F40FA"/>
    <w:rsid w:val="0010776B"/>
    <w:rsid w:val="00133E66"/>
    <w:rsid w:val="001435A3"/>
    <w:rsid w:val="001D08F2"/>
    <w:rsid w:val="001D525B"/>
    <w:rsid w:val="001D7F4F"/>
    <w:rsid w:val="00215E5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59EA"/>
    <w:rsid w:val="004E68FD"/>
    <w:rsid w:val="004E7D54"/>
    <w:rsid w:val="005273C6"/>
    <w:rsid w:val="00530A69"/>
    <w:rsid w:val="00545593"/>
    <w:rsid w:val="00577C6C"/>
    <w:rsid w:val="005B61AA"/>
    <w:rsid w:val="005B6451"/>
    <w:rsid w:val="005C2FE2"/>
    <w:rsid w:val="005E2BC9"/>
    <w:rsid w:val="00605102"/>
    <w:rsid w:val="006215AA"/>
    <w:rsid w:val="00635B1A"/>
    <w:rsid w:val="006913C9"/>
    <w:rsid w:val="0069470D"/>
    <w:rsid w:val="00734F00"/>
    <w:rsid w:val="007A70AE"/>
    <w:rsid w:val="00815279"/>
    <w:rsid w:val="008362E8"/>
    <w:rsid w:val="008A1768"/>
    <w:rsid w:val="008F0F33"/>
    <w:rsid w:val="008F4429"/>
    <w:rsid w:val="0094021A"/>
    <w:rsid w:val="00940545"/>
    <w:rsid w:val="009B44AF"/>
    <w:rsid w:val="009C6A0B"/>
    <w:rsid w:val="009F0C77"/>
    <w:rsid w:val="009F4DD1"/>
    <w:rsid w:val="00A41684"/>
    <w:rsid w:val="00A64E80"/>
    <w:rsid w:val="00A72BCD"/>
    <w:rsid w:val="00A741D9"/>
    <w:rsid w:val="00A833AB"/>
    <w:rsid w:val="00A9741D"/>
    <w:rsid w:val="00AA4674"/>
    <w:rsid w:val="00AD4B17"/>
    <w:rsid w:val="00B412D4"/>
    <w:rsid w:val="00B66EDD"/>
    <w:rsid w:val="00B83D9E"/>
    <w:rsid w:val="00BE3C22"/>
    <w:rsid w:val="00BF0CE1"/>
    <w:rsid w:val="00C0345E"/>
    <w:rsid w:val="00C3483A"/>
    <w:rsid w:val="00C74E9D"/>
    <w:rsid w:val="00C82FD3"/>
    <w:rsid w:val="00C92819"/>
    <w:rsid w:val="00CC6B7B"/>
    <w:rsid w:val="00CD2089"/>
    <w:rsid w:val="00CE2790"/>
    <w:rsid w:val="00D73A67"/>
    <w:rsid w:val="00D970A9"/>
    <w:rsid w:val="00DF3845"/>
    <w:rsid w:val="00E07A98"/>
    <w:rsid w:val="00E41911"/>
    <w:rsid w:val="00E92EEF"/>
    <w:rsid w:val="00EA468C"/>
    <w:rsid w:val="00EB52D6"/>
    <w:rsid w:val="00EC5DC7"/>
    <w:rsid w:val="00EE4B23"/>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FFEF4-DA64-4D74-BCEE-FBDDC789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2262</Words>
  <Characters>11903</Characters>
  <Application>Microsoft Office Word</Application>
  <DocSecurity>0</DocSecurity>
  <Lines>283</Lines>
  <Paragraphs>74</Paragraphs>
  <ScaleCrop>false</ScaleCrop>
  <Company>LPITS</Company>
  <LinksUpToDate>false</LinksUpToDate>
  <CharactersWithSpaces>14091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2014-01-21T18:55:00Z</cp:lastPrinted>
  <dcterms:created xsi:type="dcterms:W3CDTF">2014-02-27T01:30:00Z</dcterms:created>
  <dcterms:modified xsi:type="dcterms:W3CDTF">2014-02-27T01:30:00Z</dcterms:modified>
</cp:coreProperties>
</file>