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81" w:rsidRDefault="00572981" w:rsidP="001D7F4F">
      <w:pPr>
        <w:pStyle w:val="BillDots"/>
      </w:pPr>
      <w:r>
        <w:rPr>
          <w:strike/>
        </w:rPr>
        <w:t>Indicates Matter Stricken</w:t>
      </w:r>
    </w:p>
    <w:p w:rsidR="00572981" w:rsidRPr="00572981" w:rsidRDefault="00572981" w:rsidP="001D7F4F">
      <w:pPr>
        <w:pStyle w:val="BillDots"/>
      </w:pPr>
      <w:r>
        <w:rPr>
          <w:u w:val="single"/>
        </w:rPr>
        <w:t>Indicates New Matter</w:t>
      </w:r>
    </w:p>
    <w:p w:rsidR="00572981" w:rsidRDefault="00572981" w:rsidP="001D7F4F">
      <w:pPr>
        <w:pStyle w:val="BillDots"/>
      </w:pPr>
    </w:p>
    <w:p w:rsidR="00572981" w:rsidRDefault="00572981" w:rsidP="001D7F4F">
      <w:pPr>
        <w:pStyle w:val="BillDots"/>
      </w:pPr>
      <w:r>
        <w:t>COMMITTEE REPORT</w:t>
      </w:r>
    </w:p>
    <w:p w:rsidR="00572981" w:rsidRDefault="00572981" w:rsidP="001D7F4F">
      <w:pPr>
        <w:pStyle w:val="BillDots"/>
      </w:pPr>
      <w:r>
        <w:t>April 16, 2014</w:t>
      </w:r>
    </w:p>
    <w:p w:rsidR="00572981" w:rsidRDefault="00572981" w:rsidP="001D7F4F">
      <w:pPr>
        <w:pStyle w:val="BillDots"/>
      </w:pPr>
    </w:p>
    <w:p w:rsidR="00572981" w:rsidRPr="00572981" w:rsidRDefault="00572981" w:rsidP="00572981">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572981" w:rsidRDefault="00572981" w:rsidP="001D7F4F">
      <w:pPr>
        <w:pStyle w:val="BillDots"/>
      </w:pPr>
    </w:p>
    <w:p w:rsidR="00572981" w:rsidRDefault="00572981" w:rsidP="001D7F4F">
      <w:pPr>
        <w:pStyle w:val="BillDots"/>
      </w:pPr>
      <w:r>
        <w:t>Introduced by Reps. Herbkersman, Bowers, Owens, Simrill, Branham, G.M. Smith, Burns, Alexander, Hiott, Whipper, Douglas, Allison, Limehouse, Lowe, George, Bales, R.L. Brown, Gagnon, Hayes, Hodges, Hosey, W.J. McLeod, Murphy, Sabb, Sandifer and Sellers</w:t>
      </w:r>
    </w:p>
    <w:p w:rsidR="00572981" w:rsidRDefault="00572981" w:rsidP="001D7F4F">
      <w:pPr>
        <w:pStyle w:val="BillDots"/>
      </w:pPr>
    </w:p>
    <w:p w:rsidR="00572981" w:rsidRDefault="00572981" w:rsidP="001D7F4F">
      <w:pPr>
        <w:pStyle w:val="BillDots"/>
      </w:pPr>
      <w:r>
        <w:t>S. Printed 4/16/14--S.</w:t>
      </w:r>
    </w:p>
    <w:p w:rsidR="00572981" w:rsidRDefault="00572981" w:rsidP="001D7F4F">
      <w:pPr>
        <w:pStyle w:val="BillDots"/>
      </w:pPr>
      <w:r>
        <w:t>Read the first time April 15, 2014.</w:t>
      </w:r>
    </w:p>
    <w:p w:rsidR="00572981" w:rsidRPr="00572981" w:rsidRDefault="00572981" w:rsidP="00572981">
      <w:pPr>
        <w:pStyle w:val="BillDots"/>
        <w:jc w:val="center"/>
      </w:pPr>
      <w:r>
        <w:rPr>
          <w:u w:val="single"/>
        </w:rPr>
        <w:t>            </w:t>
      </w:r>
    </w:p>
    <w:p w:rsidR="00572981" w:rsidRDefault="00572981" w:rsidP="001D7F4F">
      <w:pPr>
        <w:pStyle w:val="BillDots"/>
      </w:pPr>
    </w:p>
    <w:p w:rsidR="00572981" w:rsidRPr="00572981" w:rsidRDefault="00572981" w:rsidP="00572981">
      <w:pPr>
        <w:pStyle w:val="BillDots"/>
        <w:jc w:val="center"/>
      </w:pPr>
      <w:r>
        <w:rPr>
          <w:b/>
        </w:rPr>
        <w:t>THE COMMITTEE ON TRANSPORTATION</w:t>
      </w:r>
    </w:p>
    <w:p w:rsidR="00572981" w:rsidRDefault="00572981" w:rsidP="001D7F4F">
      <w:pPr>
        <w:pStyle w:val="BillDots"/>
      </w:pPr>
      <w:r>
        <w:tab/>
        <w:t>To whom was referred a Bill (H. 4997) to amend the Code of Laws of South Carolina, 1976, by adding Section 56</w:t>
      </w:r>
      <w:r>
        <w:noBreakHyphen/>
        <w:t>15</w:t>
      </w:r>
      <w:r>
        <w:noBreakHyphen/>
        <w:t>415 so as to provide that an applicant for an initial nonfranchise automobile dealer, etc., respectfully</w:t>
      </w:r>
    </w:p>
    <w:p w:rsidR="00572981" w:rsidRPr="00572981" w:rsidRDefault="00572981" w:rsidP="00572981">
      <w:pPr>
        <w:pStyle w:val="BillDots"/>
        <w:jc w:val="center"/>
      </w:pPr>
      <w:r>
        <w:rPr>
          <w:b/>
        </w:rPr>
        <w:t>REPORT:</w:t>
      </w:r>
    </w:p>
    <w:p w:rsidR="00572981" w:rsidRDefault="00572981" w:rsidP="001D7F4F">
      <w:pPr>
        <w:pStyle w:val="BillDots"/>
      </w:pPr>
      <w:r>
        <w:tab/>
        <w:t>That they have duly and carefully considered the same and recommend that the same do pass:</w:t>
      </w:r>
    </w:p>
    <w:p w:rsidR="00572981" w:rsidRDefault="00572981" w:rsidP="001D7F4F">
      <w:pPr>
        <w:pStyle w:val="BillDots"/>
      </w:pPr>
    </w:p>
    <w:p w:rsidR="00572981" w:rsidRDefault="00572981" w:rsidP="001D7F4F">
      <w:pPr>
        <w:pStyle w:val="BillDots"/>
      </w:pPr>
      <w:r>
        <w:t>LAWRENCE K. GROOMS for Committee.</w:t>
      </w:r>
    </w:p>
    <w:p w:rsidR="00572981" w:rsidRPr="00572981" w:rsidRDefault="00572981" w:rsidP="00572981">
      <w:pPr>
        <w:pStyle w:val="BillDots"/>
        <w:jc w:val="center"/>
      </w:pPr>
      <w:r>
        <w:rPr>
          <w:u w:val="single"/>
        </w:rPr>
        <w:t>            </w:t>
      </w:r>
    </w:p>
    <w:p w:rsidR="00A9192C" w:rsidRDefault="00A9192C" w:rsidP="001D7F4F">
      <w:pPr>
        <w:pStyle w:val="BillDots"/>
        <w:sectPr w:rsidR="00A9192C" w:rsidSect="00A919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Each license issued after January 1, 2015</w:t>
      </w:r>
      <w:r w:rsidR="00DA5124">
        <w:rPr>
          <w:color w:val="000000" w:themeColor="text1"/>
          <w:u w:color="000000" w:themeColor="text1"/>
        </w:rPr>
        <w:t>,</w:t>
      </w:r>
      <w:r w:rsidR="00C51497" w:rsidRPr="00F02E45">
        <w:rPr>
          <w:color w:val="000000" w:themeColor="text1"/>
          <w:u w:color="000000" w:themeColor="text1"/>
        </w:rPr>
        <w:t xml:space="preserve">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(B)</w:t>
      </w:r>
      <w:r w:rsidRPr="00F02E45">
        <w:rPr>
          <w:color w:val="000000" w:themeColor="text1"/>
          <w:u w:color="000000" w:themeColor="text1"/>
        </w:rPr>
        <w:tab/>
      </w:r>
      <w:r w:rsidR="00C51497" w:rsidRPr="00F02E45">
        <w:rPr>
          <w:color w:val="000000" w:themeColor="text1"/>
          <w:u w:color="000000" w:themeColor="text1"/>
        </w:rPr>
        <w:t xml:space="preserve">Renewal of a license </w:t>
      </w:r>
      <w:r w:rsidR="00F02E45" w:rsidRPr="00F02E45">
        <w:rPr>
          <w:color w:val="000000" w:themeColor="text1"/>
          <w:u w:color="000000" w:themeColor="text1"/>
        </w:rPr>
        <w:t>must</w:t>
      </w:r>
      <w:r w:rsidR="00C51497" w:rsidRPr="00F02E45">
        <w:rPr>
          <w:color w:val="000000" w:themeColor="text1"/>
          <w:u w:color="000000" w:themeColor="text1"/>
        </w:rPr>
        <w:t xml:space="preserve"> not be granted unless the licensee submits satisfactory proof of at least four hours of attendance at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w:t>
      </w:r>
      <w:r w:rsidR="00F02E45" w:rsidRPr="00F02E45">
        <w:rPr>
          <w:color w:val="000000" w:themeColor="text1"/>
          <w:u w:color="000000" w:themeColor="text1"/>
        </w:rPr>
        <w:t>c</w:t>
      </w:r>
      <w:r w:rsidR="00C51497" w:rsidRPr="00F02E45">
        <w:rPr>
          <w:color w:val="000000" w:themeColor="text1"/>
          <w:u w:color="000000" w:themeColor="text1"/>
        </w:rPr>
        <w:t xml:space="preserve">ontinuing </w:t>
      </w:r>
      <w:r w:rsidR="00F02E45" w:rsidRPr="00F02E45">
        <w:rPr>
          <w:color w:val="000000" w:themeColor="text1"/>
          <w:u w:color="000000" w:themeColor="text1"/>
        </w:rPr>
        <w:t>e</w:t>
      </w:r>
      <w:r w:rsidR="00C51497" w:rsidRPr="00F02E45">
        <w:rPr>
          <w:color w:val="000000" w:themeColor="text1"/>
          <w:u w:color="000000" w:themeColor="text1"/>
        </w:rPr>
        <w:t>ducation prior to renewal of a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(C)</w:t>
      </w:r>
      <w:r w:rsidRPr="00F02E45">
        <w:rPr>
          <w:color w:val="000000" w:themeColor="text1"/>
          <w:u w:color="000000" w:themeColor="text1"/>
        </w:rPr>
        <w:tab/>
      </w:r>
      <w:r w:rsidR="00C51497" w:rsidRPr="00F02E45">
        <w:rPr>
          <w:color w:val="000000" w:themeColor="text1"/>
          <w:u w:color="000000" w:themeColor="text1"/>
        </w:rPr>
        <w:t>When a licensee makes application for renewal of a license, the licensee shall attach to the renewal application a certificate from a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provider of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 xml:space="preserve">ducation, as proof of successful completion of the required training prior to </w:t>
      </w:r>
      <w:r w:rsidRPr="00F02E45">
        <w:rPr>
          <w:color w:val="000000" w:themeColor="text1"/>
          <w:u w:color="000000" w:themeColor="text1"/>
        </w:rPr>
        <w:t>a</w:t>
      </w:r>
      <w:r w:rsidR="00C51497" w:rsidRPr="00F02E45">
        <w:rPr>
          <w:color w:val="000000" w:themeColor="text1"/>
          <w:u w:color="000000" w:themeColor="text1"/>
        </w:rPr>
        <w:t xml:space="preserve"> renewal of the license.</w:t>
      </w:r>
    </w:p>
    <w:p w:rsidR="00C51497" w:rsidRPr="00F02E45" w:rsidRDefault="003037DA"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78F">
        <w:tab/>
        <w:t>(D)</w:t>
      </w:r>
      <w:r w:rsidRPr="00A1778F">
        <w:tab/>
        <w:t>All providers of continuing education must be approved by the Department of Motor Vehicles.</w:t>
      </w: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E45">
        <w:rPr>
          <w:color w:val="000000" w:themeColor="text1"/>
          <w:u w:color="000000" w:themeColor="text1"/>
        </w:rPr>
        <w:tab/>
      </w:r>
      <w:r w:rsidR="00C51497" w:rsidRPr="00F02E45">
        <w:rPr>
          <w:color w:val="000000" w:themeColor="text1"/>
          <w:u w:color="000000" w:themeColor="text1"/>
        </w:rPr>
        <w:t>(E)</w:t>
      </w:r>
      <w:r w:rsidRPr="00F02E45">
        <w:rPr>
          <w:color w:val="000000" w:themeColor="text1"/>
          <w:u w:color="000000" w:themeColor="text1"/>
        </w:rPr>
        <w:tab/>
      </w:r>
      <w:r w:rsidR="00C51497" w:rsidRPr="00F02E45">
        <w:rPr>
          <w:color w:val="000000" w:themeColor="text1"/>
          <w:u w:color="000000" w:themeColor="text1"/>
        </w:rPr>
        <w:t xml:space="preserve">The provisions of this section shall apply </w:t>
      </w:r>
      <w:r w:rsidRPr="00F02E45">
        <w:rPr>
          <w:color w:val="000000" w:themeColor="text1"/>
          <w:u w:color="000000" w:themeColor="text1"/>
        </w:rPr>
        <w:t xml:space="preserve">only </w:t>
      </w:r>
      <w:r w:rsidR="00C51497" w:rsidRPr="00F02E45">
        <w:rPr>
          <w:color w:val="000000" w:themeColor="text1"/>
          <w:u w:color="000000" w:themeColor="text1"/>
        </w:rPr>
        <w:t>to nonfranchise automobile dealers licensed after January 1, 2015</w:t>
      </w:r>
      <w:r w:rsidRPr="00F02E45">
        <w:rPr>
          <w:color w:val="000000" w:themeColor="text1"/>
          <w:u w:color="000000" w:themeColor="text1"/>
        </w:rPr>
        <w:t>,</w:t>
      </w:r>
      <w:r w:rsidR="00C51497" w:rsidRPr="00F02E45">
        <w:rPr>
          <w:color w:val="000000" w:themeColor="text1"/>
          <w:u w:color="000000" w:themeColor="text1"/>
        </w:rPr>
        <w:t xml:space="preserve"> and </w:t>
      </w:r>
      <w:r w:rsidRPr="00F02E45">
        <w:rPr>
          <w:color w:val="000000" w:themeColor="text1"/>
          <w:u w:color="000000" w:themeColor="text1"/>
        </w:rPr>
        <w:t>must</w:t>
      </w:r>
      <w:r w:rsidR="00C51497" w:rsidRPr="00F02E45">
        <w:rPr>
          <w:color w:val="000000" w:themeColor="text1"/>
          <w:u w:color="000000" w:themeColor="text1"/>
        </w:rPr>
        <w:t xml:space="preserve"> not be retroactively applied to nonfranchise automobile dealers licensed before that date.</w:t>
      </w:r>
      <w:r w:rsidRPr="00F02E45">
        <w:rPr>
          <w:color w:val="000000" w:themeColor="text1"/>
          <w:u w:color="000000" w:themeColor="text1"/>
        </w:rPr>
        <w:t>”</w:t>
      </w:r>
    </w:p>
    <w:p w:rsidR="00F02E45" w:rsidRPr="00F17852"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420 shall not apply to a nonfranchised automobile dealer whose primary business objective 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FD4FDC"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FDC" w:rsidRDefault="00FD4FDC" w:rsidP="00626915">
      <w:pPr>
        <w:suppressAutoHyphens/>
      </w:pPr>
    </w:p>
    <w:sectPr w:rsidR="00FD4FDC" w:rsidSect="00A919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44AFE0-A17D-47E8-BB9C-E9E6FDBCBC05}"/>
    <w:embedBold r:id="rId2" w:fontKey="{4E2AA73D-DDA5-4C27-B394-D3342997514F}"/>
  </w:font>
  <w:font w:name="Calibri">
    <w:panose1 w:val="020F0502020204030204"/>
    <w:charset w:val="00"/>
    <w:family w:val="swiss"/>
    <w:pitch w:val="variable"/>
    <w:sig w:usb0="E10002FF" w:usb1="4000ACFF" w:usb2="00000009" w:usb3="00000000" w:csb0="0000019F" w:csb1="00000000"/>
    <w:embedRegular r:id="rId3" w:fontKey="{105AE709-95F8-4E02-A125-46FF383C3721}"/>
  </w:font>
  <w:font w:name="Tahoma">
    <w:panose1 w:val="020B0604030504040204"/>
    <w:charset w:val="00"/>
    <w:family w:val="swiss"/>
    <w:pitch w:val="variable"/>
    <w:sig w:usb0="21002A87" w:usb1="80000000" w:usb2="00000008" w:usb3="00000000" w:csb0="000101FF" w:csb1="00000000"/>
    <w:embedRegular r:id="rId4" w:fontKey="{48B05218-5D47-4344-8214-B95DC5EC58BB}"/>
  </w:font>
  <w:font w:name="Cambria">
    <w:panose1 w:val="02040503050406030204"/>
    <w:charset w:val="00"/>
    <w:family w:val="roman"/>
    <w:pitch w:val="variable"/>
    <w:sig w:usb0="E00002FF" w:usb1="400004FF" w:usb2="00000000" w:usb3="00000000" w:csb0="0000019F" w:csb1="00000000"/>
    <w:embedRegular r:id="rId5" w:fontKey="{CF806BFA-F41F-4AFC-84F4-4361B1DEB3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FD4FDC" w:rsidRDefault="00FD4FDC" w:rsidP="00FD4FDC">
    <w:pPr>
      <w:pStyle w:val="Footer"/>
      <w:tabs>
        <w:tab w:val="clear" w:pos="4680"/>
        <w:tab w:val="clear" w:pos="9360"/>
        <w:tab w:val="center" w:pos="2995"/>
      </w:tabs>
      <w:spacing w:before="120"/>
    </w:pPr>
    <w:r>
      <w:t>[4997</w:t>
    </w:r>
    <w:r w:rsidR="00A9192C">
      <w:t>-</w:t>
    </w:r>
    <w:fldSimple w:instr=" PAGE  \* MERGEFORMAT ">
      <w:r w:rsidR="00626915">
        <w:rPr>
          <w:noProof/>
        </w:rPr>
        <w:t>1</w:t>
      </w:r>
    </w:fldSimple>
    <w:r w:rsidR="00A919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C" w:rsidRPr="00FD4FDC" w:rsidRDefault="00A9192C" w:rsidP="00FD4FDC">
    <w:pPr>
      <w:pStyle w:val="Footer"/>
      <w:tabs>
        <w:tab w:val="clear" w:pos="4680"/>
        <w:tab w:val="clear" w:pos="9360"/>
        <w:tab w:val="center" w:pos="2995"/>
      </w:tabs>
      <w:spacing w:before="120"/>
    </w:pPr>
    <w:r>
      <w:t>[4997]</w:t>
    </w:r>
    <w:r>
      <w:tab/>
    </w:r>
    <w:fldSimple w:instr=" PAGE  \* MERGEFORMAT ">
      <w:r w:rsidR="006269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037DA"/>
    <w:rsid w:val="00325348"/>
    <w:rsid w:val="0032732C"/>
    <w:rsid w:val="00336AD0"/>
    <w:rsid w:val="0037079A"/>
    <w:rsid w:val="003D01E8"/>
    <w:rsid w:val="003E5288"/>
    <w:rsid w:val="003F6D79"/>
    <w:rsid w:val="00401E15"/>
    <w:rsid w:val="0041760A"/>
    <w:rsid w:val="00417C01"/>
    <w:rsid w:val="004767E9"/>
    <w:rsid w:val="004809EE"/>
    <w:rsid w:val="004D1264"/>
    <w:rsid w:val="004E7D54"/>
    <w:rsid w:val="005273C6"/>
    <w:rsid w:val="00530A69"/>
    <w:rsid w:val="00545593"/>
    <w:rsid w:val="00572981"/>
    <w:rsid w:val="00577C6C"/>
    <w:rsid w:val="005A0A86"/>
    <w:rsid w:val="005C2FE2"/>
    <w:rsid w:val="005E2BC9"/>
    <w:rsid w:val="005F7A5A"/>
    <w:rsid w:val="00605102"/>
    <w:rsid w:val="006215AA"/>
    <w:rsid w:val="00626915"/>
    <w:rsid w:val="006913C9"/>
    <w:rsid w:val="0069470D"/>
    <w:rsid w:val="006D25A8"/>
    <w:rsid w:val="00734F00"/>
    <w:rsid w:val="00784DBB"/>
    <w:rsid w:val="007A4392"/>
    <w:rsid w:val="007A70AE"/>
    <w:rsid w:val="008362E8"/>
    <w:rsid w:val="008A1768"/>
    <w:rsid w:val="008E65EE"/>
    <w:rsid w:val="008F0F33"/>
    <w:rsid w:val="008F4429"/>
    <w:rsid w:val="0093262A"/>
    <w:rsid w:val="00935ABF"/>
    <w:rsid w:val="0094021A"/>
    <w:rsid w:val="009B44AF"/>
    <w:rsid w:val="009C6A0B"/>
    <w:rsid w:val="009F0C77"/>
    <w:rsid w:val="009F4DD1"/>
    <w:rsid w:val="00A41684"/>
    <w:rsid w:val="00A64E80"/>
    <w:rsid w:val="00A72BCD"/>
    <w:rsid w:val="00A741D9"/>
    <w:rsid w:val="00A833AB"/>
    <w:rsid w:val="00A9192C"/>
    <w:rsid w:val="00A9741D"/>
    <w:rsid w:val="00AD4B17"/>
    <w:rsid w:val="00B376D7"/>
    <w:rsid w:val="00B412D4"/>
    <w:rsid w:val="00B77143"/>
    <w:rsid w:val="00BE3C22"/>
    <w:rsid w:val="00C0345E"/>
    <w:rsid w:val="00C3483A"/>
    <w:rsid w:val="00C51497"/>
    <w:rsid w:val="00C74E9D"/>
    <w:rsid w:val="00C82FD3"/>
    <w:rsid w:val="00C92819"/>
    <w:rsid w:val="00CC6B7B"/>
    <w:rsid w:val="00CD2089"/>
    <w:rsid w:val="00D233DD"/>
    <w:rsid w:val="00D73A67"/>
    <w:rsid w:val="00D85FA9"/>
    <w:rsid w:val="00D970A9"/>
    <w:rsid w:val="00DA5124"/>
    <w:rsid w:val="00DE5F0D"/>
    <w:rsid w:val="00DF3845"/>
    <w:rsid w:val="00E41911"/>
    <w:rsid w:val="00E92EEF"/>
    <w:rsid w:val="00EB1DAA"/>
    <w:rsid w:val="00F02E45"/>
    <w:rsid w:val="00F113C1"/>
    <w:rsid w:val="00F117DC"/>
    <w:rsid w:val="00F24442"/>
    <w:rsid w:val="00F338B3"/>
    <w:rsid w:val="00F50AE3"/>
    <w:rsid w:val="00F67CF1"/>
    <w:rsid w:val="00F840F0"/>
    <w:rsid w:val="00FB0D0D"/>
    <w:rsid w:val="00FB43B4"/>
    <w:rsid w:val="00FB7E86"/>
    <w:rsid w:val="00FD4FDC"/>
    <w:rsid w:val="00FE7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86C9A-CF55-4EA4-B155-B467CA09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691</Words>
  <Characters>3827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2014-03-18T14:15:00Z</cp:lastPrinted>
  <dcterms:created xsi:type="dcterms:W3CDTF">2014-04-16T22:04:00Z</dcterms:created>
  <dcterms:modified xsi:type="dcterms:W3CDTF">2014-04-16T22:04:00Z</dcterms:modified>
</cp:coreProperties>
</file>