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422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4B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41, TITLE 44 OF THE 1976 CODE, RELATING TO ABORTIONS, TO ENACT THE </w:t>
      </w:r>
      <w:r w:rsidR="007B010E">
        <w:rPr>
          <w:rFonts w:eastAsia="Times New Roman"/>
        </w:rPr>
        <w:t>“</w:t>
      </w:r>
      <w:r>
        <w:rPr>
          <w:rFonts w:eastAsia="Times New Roman"/>
        </w:rPr>
        <w:t>SOUTH CAROLINA PAIN</w:t>
      </w:r>
      <w:r w:rsidR="007B010E">
        <w:rPr>
          <w:rFonts w:eastAsia="Times New Roman"/>
        </w:rPr>
        <w:noBreakHyphen/>
      </w:r>
      <w:r>
        <w:rPr>
          <w:rFonts w:eastAsia="Times New Roman"/>
        </w:rPr>
        <w:t>CAPABLE UNBORN CHILD PROTECTION ACT</w:t>
      </w:r>
      <w:r w:rsidR="007B010E">
        <w:rPr>
          <w:rFonts w:eastAsia="Times New Roman"/>
        </w:rPr>
        <w:t>”</w:t>
      </w:r>
      <w:r>
        <w:rPr>
          <w:rFonts w:eastAsia="Times New Roman"/>
        </w:rPr>
        <w:t xml:space="preserve">, TO PROVIDE FOR FINDINGS OF THE </w:t>
      </w:r>
      <w:r w:rsidR="007B010E">
        <w:rPr>
          <w:rFonts w:eastAsia="Times New Roman"/>
        </w:rPr>
        <w:t>GENERAL ASSEMBLY,</w:t>
      </w:r>
      <w:r>
        <w:rPr>
          <w:rFonts w:eastAsia="Times New Roman"/>
        </w:rPr>
        <w:t xml:space="preserve"> TO PROVIDE THAT A PHYSICIAN OR ALLIED HEALTH PROFESSIONAL MUST CALCULATE THE PROBABLE POST CONCEPTION AGE OF THE EMBRYO OR FETUS PRIOR TO PERFORMING OR INDUCING AN ABORTION</w:t>
      </w:r>
      <w:r w:rsidR="007B010E">
        <w:rPr>
          <w:rFonts w:eastAsia="Times New Roman"/>
        </w:rPr>
        <w:t>,</w:t>
      </w:r>
      <w:r>
        <w:rPr>
          <w:rFonts w:eastAsia="Times New Roman"/>
        </w:rPr>
        <w:t xml:space="preserve"> TO PROVIDE THAT AN ABORTION MAY NOT BE PERFORMED AFTER THE PROBABLE POST CONCEPTION AGE OF THE EMBRYO OR FETUS IS TWENTY OR MORE WEEKS</w:t>
      </w:r>
      <w:r w:rsidR="007B010E">
        <w:rPr>
          <w:rFonts w:eastAsia="Times New Roman"/>
        </w:rPr>
        <w:t>,</w:t>
      </w:r>
      <w:r>
        <w:rPr>
          <w:rFonts w:eastAsia="Times New Roman"/>
        </w:rPr>
        <w:t xml:space="preserve"> TO PROVIDE FOR EXCEPTIONS</w:t>
      </w:r>
      <w:r w:rsidR="007B010E">
        <w:rPr>
          <w:rFonts w:eastAsia="Times New Roman"/>
        </w:rPr>
        <w:t>,</w:t>
      </w:r>
      <w:r>
        <w:rPr>
          <w:rFonts w:eastAsia="Times New Roman"/>
        </w:rPr>
        <w:t xml:space="preserve"> TO PROVIDE FOR EDUCATIONAL MATERIALS TO BE PRODUCED AND DISTRIBUTED</w:t>
      </w:r>
      <w:r w:rsidR="007B010E">
        <w:rPr>
          <w:rFonts w:eastAsia="Times New Roman"/>
        </w:rPr>
        <w:t xml:space="preserve">, TO PROVIDE THAT THE </w:t>
      </w:r>
      <w:r>
        <w:rPr>
          <w:rFonts w:eastAsia="Times New Roman"/>
        </w:rPr>
        <w:t>SECTION DOES NOT IMPLICITLY OR OTHERWISE REPEAL ANOTHER SECTION OF LAW</w:t>
      </w:r>
      <w:r w:rsidR="007B010E">
        <w:rPr>
          <w:rFonts w:eastAsia="Times New Roman"/>
        </w:rPr>
        <w:t>,</w:t>
      </w:r>
      <w:r>
        <w:rPr>
          <w:rFonts w:eastAsia="Times New Roman"/>
        </w:rPr>
        <w:t xml:space="preserve"> AND TO DEFINE NECESSARY TERMS.</w:t>
      </w:r>
    </w:p>
    <w:p w:rsidR="00142250" w:rsidRDefault="0014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Be it enacted by the General Assembly of the State of South Carolina:</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1.</w:t>
      </w:r>
      <w:r w:rsidRPr="00902A0F">
        <w:rPr>
          <w:rFonts w:eastAsia="Times New Roman"/>
          <w:color w:val="000000" w:themeColor="text1"/>
          <w:u w:color="000000" w:themeColor="text1"/>
        </w:rPr>
        <w:tab/>
        <w:t>This act may referred to and cited as the “South Carolina Pain</w:t>
      </w:r>
      <w:r>
        <w:rPr>
          <w:rFonts w:eastAsia="Times New Roman"/>
          <w:color w:val="000000" w:themeColor="text1"/>
          <w:u w:color="000000" w:themeColor="text1"/>
        </w:rPr>
        <w:noBreakHyphen/>
      </w:r>
      <w:r w:rsidRPr="00902A0F">
        <w:rPr>
          <w:rFonts w:eastAsia="Times New Roman"/>
          <w:color w:val="000000" w:themeColor="text1"/>
          <w:u w:color="000000" w:themeColor="text1"/>
        </w:rPr>
        <w:t>Capable Unborn Child Protection Act.”</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The South Carolina General Assembly finds that:</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(1)</w:t>
      </w:r>
      <w:r w:rsidRPr="00902A0F">
        <w:rPr>
          <w:rFonts w:eastAsia="Times New Roman"/>
          <w:color w:val="000000" w:themeColor="text1"/>
          <w:u w:color="000000" w:themeColor="text1"/>
        </w:rPr>
        <w:tab/>
        <w:t>Pain receptors, known as nociceptors, are present throughout an unborn child</w:t>
      </w:r>
      <w:r w:rsidRPr="007B010E">
        <w:rPr>
          <w:rFonts w:eastAsia="Times New Roman"/>
          <w:color w:val="000000" w:themeColor="text1"/>
          <w:u w:color="000000" w:themeColor="text1"/>
        </w:rPr>
        <w:t>’</w:t>
      </w:r>
      <w:r w:rsidRPr="00902A0F">
        <w:rPr>
          <w:rFonts w:eastAsia="Times New Roman"/>
          <w:color w:val="000000" w:themeColor="text1"/>
          <w:u w:color="000000" w:themeColor="text1"/>
        </w:rPr>
        <w:t>s entire body no later than sixteen weeks after conception, and nerves link these receptors to the brain</w:t>
      </w:r>
      <w:r w:rsidRPr="007B010E">
        <w:rPr>
          <w:rFonts w:eastAsia="Times New Roman"/>
          <w:color w:val="000000" w:themeColor="text1"/>
          <w:u w:color="000000" w:themeColor="text1"/>
        </w:rPr>
        <w:t>’</w:t>
      </w:r>
      <w:r w:rsidRPr="00902A0F">
        <w:rPr>
          <w:rFonts w:eastAsia="Times New Roman"/>
          <w:color w:val="000000" w:themeColor="text1"/>
          <w:u w:color="000000" w:themeColor="text1"/>
        </w:rPr>
        <w:t>s thalmus and subcortical plate by no later than twenty weeks.</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 xml:space="preserve">By eight weeks after conception, the unborn child reacts to touch; and by twenty weeks after conception, the unborn child </w:t>
      </w:r>
      <w:r w:rsidRPr="00902A0F">
        <w:rPr>
          <w:rFonts w:eastAsia="Times New Roman"/>
          <w:color w:val="000000" w:themeColor="text1"/>
          <w:u w:color="000000" w:themeColor="text1"/>
        </w:rPr>
        <w:lastRenderedPageBreak/>
        <w:t>reacts to stimuli that would be recognized as painful if applied to an adult human being.</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(3)</w:t>
      </w:r>
      <w:r w:rsidRPr="00902A0F">
        <w:rPr>
          <w:rFonts w:eastAsia="Times New Roman"/>
          <w:color w:val="000000" w:themeColor="text1"/>
          <w:u w:color="000000" w:themeColor="text1"/>
        </w:rPr>
        <w:tab/>
        <w:t>In the unborn child, application of such painful stimuli is associated with significant increases in stress hormones known as the stress response.</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(4)</w:t>
      </w:r>
      <w:r w:rsidRPr="00902A0F">
        <w:rPr>
          <w:rFonts w:eastAsia="Times New Roman"/>
          <w:color w:val="000000" w:themeColor="text1"/>
          <w:u w:color="000000" w:themeColor="text1"/>
        </w:rPr>
        <w:tab/>
        <w:t>Subjection to such painful stimuli is associated with long</w:t>
      </w:r>
      <w:r>
        <w:rPr>
          <w:rFonts w:eastAsia="Times New Roman"/>
          <w:color w:val="000000" w:themeColor="text1"/>
          <w:u w:color="000000" w:themeColor="text1"/>
        </w:rPr>
        <w:noBreakHyphen/>
      </w:r>
      <w:r w:rsidRPr="00902A0F">
        <w:rPr>
          <w:rFonts w:eastAsia="Times New Roman"/>
          <w:color w:val="000000" w:themeColor="text1"/>
          <w:u w:color="000000" w:themeColor="text1"/>
        </w:rPr>
        <w:t>term harmful neurodevelopmental effects, such as altered pain sensitivity and, possibly, emotional, behavioral, and learning disabilities later in life.</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(5)</w:t>
      </w:r>
      <w:r w:rsidRPr="00902A0F">
        <w:rPr>
          <w:rFonts w:eastAsia="Times New Roman"/>
          <w:color w:val="000000" w:themeColor="text1"/>
          <w:u w:color="000000" w:themeColor="text1"/>
        </w:rPr>
        <w:tab/>
        <w:t>For the purposes of surgery on unborn children, fetal anesthesia is routinely administered and is associated with a decrease in stress hormones compared to those levels when painful stimuli are applied without fetal anesthesia.</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(6)</w:t>
      </w:r>
      <w:r w:rsidRPr="00902A0F">
        <w:rPr>
          <w:rFonts w:eastAsia="Times New Roman"/>
          <w:color w:val="000000" w:themeColor="text1"/>
          <w:u w:color="000000" w:themeColor="text1"/>
        </w:rPr>
        <w:tab/>
        <w:t>The position, asserted by some medical experts, that the unborn child is incapable of experiencing pain until a point later in pregnancy than twenty weeks after conception predominately rests on the assumption that the ability to experience pain depends on the cerebral cortex and requires nerve connections between the thalmus and the cortex.  However, recent medical research and analysis, especially since 2007, provides strong evidence for the conclusion that a functioning cortex is not necessary to experience pain.</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(7)</w:t>
      </w:r>
      <w:r w:rsidRPr="00902A0F">
        <w:rPr>
          <w:rFonts w:eastAsia="Times New Roman"/>
          <w:color w:val="000000" w:themeColor="text1"/>
          <w:u w:color="000000" w:themeColor="text1"/>
        </w:rPr>
        <w:tab/>
        <w:t>Substantial evidence indicates that children born missing the bulk of the cerebral cortex, those with hydranencephaly, nevertheless experience pain.</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(8)</w:t>
      </w:r>
      <w:r w:rsidRPr="00902A0F">
        <w:rPr>
          <w:rFonts w:eastAsia="Times New Roman"/>
          <w:color w:val="000000" w:themeColor="text1"/>
          <w:u w:color="000000" w:themeColor="text1"/>
        </w:rPr>
        <w:tab/>
        <w:t>In adults, stimulation or ablation of the cerebral cortex does not alter pain perception, while stimulation or ablation of the thalmus does.</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(9)</w:t>
      </w:r>
      <w:r w:rsidRPr="00902A0F">
        <w:rPr>
          <w:rFonts w:eastAsia="Times New Roman"/>
          <w:color w:val="000000" w:themeColor="text1"/>
          <w:u w:color="000000" w:themeColor="text1"/>
        </w:rPr>
        <w:tab/>
        <w:t>Substantial evidence indicates that structures used for pain processing in early development differ from those of adults and use different neural elements available at specific times during development, such as the subcortical plate, to fulfill the role of pain processing.  Consequently, there is substantial medical evidence that an unborn child is capable of experiencing pain by twenty weeks after conception.</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(10)</w:t>
      </w:r>
      <w:r w:rsidRPr="00902A0F">
        <w:rPr>
          <w:rFonts w:eastAsia="Times New Roman"/>
          <w:color w:val="000000" w:themeColor="text1"/>
          <w:u w:color="000000" w:themeColor="text1"/>
        </w:rPr>
        <w:tab/>
        <w:t>It is the purpose of this act to assert a compelling state interest in protecting the lives of unborn children from the state of development at which substantial medical evidence indicates that they are capable of feeling pain.</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(11)</w:t>
      </w:r>
      <w:r w:rsidRPr="00902A0F">
        <w:rPr>
          <w:rFonts w:eastAsia="Times New Roman"/>
          <w:color w:val="000000" w:themeColor="text1"/>
          <w:u w:color="000000" w:themeColor="text1"/>
        </w:rPr>
        <w:tab/>
        <w:t>The General Assembly has narrowly tailored this act to protect the compelling state interest.</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lastRenderedPageBreak/>
        <w:t>SECTION</w:t>
      </w:r>
      <w:r w:rsidRPr="00902A0F">
        <w:rPr>
          <w:rFonts w:eastAsia="Times New Roman"/>
          <w:color w:val="000000" w:themeColor="text1"/>
          <w:u w:color="000000" w:themeColor="text1"/>
        </w:rPr>
        <w:tab/>
        <w:t>3.</w:t>
      </w:r>
      <w:r w:rsidRPr="00902A0F">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10 of the 1976 Code is amended by adding appropriately lettered new items to read:</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sidR="005A1567">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Reasonable medical judgment</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a medical judgment that would be made by a reasonably prudent physician knowledgeable about the case and the treatment possibilities with respect to the medical conditions involved.</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sidR="005A1567">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the age of a fetus or embryo as calculated from the conception.</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sidR="005A1567">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a fetus or embryo</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what, in reasonable medical judgment, will, with reasonable probability, be the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a fetus or embryo at the time the abortion is planned to be performed or induced.”</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4.</w:t>
      </w:r>
      <w:r w:rsidRPr="00902A0F">
        <w:rPr>
          <w:rFonts w:eastAsia="Times New Roman"/>
          <w:color w:val="000000" w:themeColor="text1"/>
          <w:u w:color="000000" w:themeColor="text1"/>
        </w:rPr>
        <w:tab/>
        <w:t>Chapter 41, Title 44 of the 1976 Code is amended by adding:</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“Section</w:t>
      </w:r>
      <w:r w:rsidRPr="00902A0F">
        <w:rPr>
          <w:rFonts w:eastAsia="Times New Roman"/>
          <w:color w:val="000000" w:themeColor="text1"/>
          <w:u w:color="000000" w:themeColor="text1"/>
        </w:rPr>
        <w:tab/>
        <w:t>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27.</w:t>
      </w:r>
      <w:r w:rsidRPr="00902A0F">
        <w:rPr>
          <w:rFonts w:eastAsia="Times New Roman"/>
          <w:color w:val="000000" w:themeColor="text1"/>
          <w:u w:color="000000" w:themeColor="text1"/>
        </w:rPr>
        <w:tab/>
      </w:r>
      <w:r w:rsidRPr="00902A0F">
        <w:rPr>
          <w:rFonts w:eastAsia="Times New Roman"/>
          <w:color w:val="000000" w:themeColor="text1"/>
          <w:u w:color="000000" w:themeColor="text1"/>
        </w:rPr>
        <w:tab/>
        <w:t>Effective July 1, 2013, the provisions contained in this section shall govern the time period during which an abortion may be legally performed.</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(A)</w:t>
      </w:r>
      <w:r w:rsidRPr="00902A0F">
        <w:rPr>
          <w:rFonts w:eastAsia="Times New Roman"/>
          <w:color w:val="000000" w:themeColor="text1"/>
          <w:u w:color="000000" w:themeColor="text1"/>
        </w:rPr>
        <w:tab/>
        <w:t>Prior to performing or inducing an abortion, a physician or allied health professional working in conjunction with the physician must determine the 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the fetus or embryo.</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(B)(1)</w:t>
      </w:r>
      <w:r w:rsidRPr="00902A0F">
        <w:rPr>
          <w:rFonts w:eastAsia="Times New Roman"/>
          <w:color w:val="000000" w:themeColor="text1"/>
          <w:u w:color="000000" w:themeColor="text1"/>
        </w:rPr>
        <w:tab/>
        <w:t>It is unlawful to perform or induce an abortion if the 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the fetus or embryo is determined to be twenty or more weeks.</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A violation of this section, as determined by the State Board of Medical Examiners, shall result in the revocation of the medical license of the physician performing or inducing the abortion.  The penalty provided in this item is in addition to any other penalties provided by law.</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(C)</w:t>
      </w:r>
      <w:r w:rsidRPr="00902A0F">
        <w:rPr>
          <w:rFonts w:eastAsia="Times New Roman"/>
          <w:color w:val="000000" w:themeColor="text1"/>
          <w:u w:color="000000" w:themeColor="text1"/>
        </w:rPr>
        <w:tab/>
        <w:t>The provisions contained in this section do not apply in the case of a medical emergency or if the pregnancy the woman seeks to terminate resulted from rape or incest.</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(D)</w:t>
      </w:r>
      <w:r w:rsidRPr="00902A0F">
        <w:rPr>
          <w:rFonts w:eastAsia="Times New Roman"/>
          <w:color w:val="000000" w:themeColor="text1"/>
          <w:u w:color="000000" w:themeColor="text1"/>
        </w:rPr>
        <w:tab/>
        <w:t>The department must develop plainly worded written materials designed to inform the woman of the pain capabilities of embryos and fetuses.  The materials required by this subsection must be provided to women at the same time and in the same manner as the written material required by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330.</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(E)</w:t>
      </w:r>
      <w:r w:rsidRPr="00902A0F">
        <w:rPr>
          <w:rFonts w:eastAsia="Times New Roman"/>
          <w:color w:val="000000" w:themeColor="text1"/>
          <w:u w:color="000000" w:themeColor="text1"/>
        </w:rPr>
        <w:tab/>
        <w:t xml:space="preserve">For purposes of this section, the term </w:t>
      </w:r>
      <w:r w:rsidRPr="007B010E">
        <w:rPr>
          <w:rFonts w:eastAsia="Times New Roman"/>
          <w:color w:val="000000" w:themeColor="text1"/>
          <w:u w:color="000000" w:themeColor="text1"/>
        </w:rPr>
        <w:t>‘</w:t>
      </w:r>
      <w:r w:rsidRPr="00902A0F">
        <w:rPr>
          <w:rFonts w:eastAsia="Times New Roman"/>
          <w:color w:val="000000" w:themeColor="text1"/>
          <w:u w:color="000000" w:themeColor="text1"/>
        </w:rPr>
        <w:t>medical emergency</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shall have the same meaning as in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320.”</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lastRenderedPageBreak/>
        <w:t>SECTION</w:t>
      </w:r>
      <w:r w:rsidRPr="00902A0F">
        <w:rPr>
          <w:rFonts w:eastAsia="Times New Roman"/>
          <w:color w:val="000000" w:themeColor="text1"/>
          <w:u w:color="000000" w:themeColor="text1"/>
        </w:rPr>
        <w:tab/>
        <w:t>5.</w:t>
      </w:r>
      <w:r w:rsidRPr="00902A0F">
        <w:rPr>
          <w:rFonts w:eastAsia="Times New Roman"/>
          <w:color w:val="000000" w:themeColor="text1"/>
          <w:u w:color="000000" w:themeColor="text1"/>
        </w:rPr>
        <w:tab/>
        <w:t>Chapter 41, Title 44 of the 1976 Code is amended by adding:</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29.</w:t>
      </w:r>
      <w:r w:rsidRPr="00902A0F">
        <w:rPr>
          <w:rFonts w:eastAsia="Times New Roman"/>
          <w:color w:val="000000" w:themeColor="text1"/>
          <w:u w:color="000000" w:themeColor="text1"/>
        </w:rPr>
        <w:tab/>
        <w:t>It is the intent of the General Assembly to assert, and protect by narrowly tailored means, separate and distinct compelling state interests in this chapter; protecting lives of viable unborn children and protecting the lives of unborn children from the state of development at which substantial medical evidence indicates that they are capable of feeling pain.  Therefore,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27 does not repeal by implication, or otherwise, any other provision contained in this chapter.”</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6.</w:t>
      </w:r>
      <w:r w:rsidRPr="00902A0F">
        <w:rPr>
          <w:rFonts w:eastAsia="Times New Roman"/>
          <w:color w:val="000000" w:themeColor="text1"/>
          <w:u w:color="000000" w:themeColor="text1"/>
        </w:rPr>
        <w:tab/>
      </w:r>
      <w:r w:rsidRPr="00902A0F">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7.</w:t>
      </w:r>
      <w:r w:rsidRPr="00902A0F">
        <w:rPr>
          <w:rFonts w:eastAsia="Times New Roman"/>
          <w:color w:val="000000" w:themeColor="text1"/>
          <w:u w:color="000000" w:themeColor="text1"/>
        </w:rPr>
        <w:tab/>
        <w:t>This act takes effect upon approval by the Governor.</w:t>
      </w:r>
    </w:p>
    <w:p w:rsidR="00A34523" w:rsidRDefault="007B010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4523" w:rsidRDefault="00A34523" w:rsidP="00A34523">
      <w:pPr>
        <w:suppressAutoHyphens/>
        <w:jc w:val="both"/>
        <w:rPr>
          <w:rFonts w:eastAsia="Times New Roman"/>
        </w:rPr>
      </w:pPr>
    </w:p>
    <w:sectPr w:rsidR="00A34523" w:rsidSect="00A345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05B" w:rsidRDefault="00D8005B" w:rsidP="00522CE0">
      <w:r>
        <w:separator/>
      </w:r>
    </w:p>
  </w:endnote>
  <w:endnote w:type="continuationSeparator" w:id="0">
    <w:p w:rsidR="00D8005B" w:rsidRDefault="00D800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085F90-EC5F-4EEC-A3B6-FF06EB6C7F83}"/>
    <w:embedBold r:id="rId2" w:fontKey="{0EE5B128-18BF-4280-9E25-9B378730B9AC}"/>
  </w:font>
  <w:font w:name="Calibri">
    <w:panose1 w:val="020F0502020204030204"/>
    <w:charset w:val="00"/>
    <w:family w:val="swiss"/>
    <w:pitch w:val="variable"/>
    <w:sig w:usb0="E10002FF" w:usb1="4000ACFF" w:usb2="00000009" w:usb3="00000000" w:csb0="0000019F" w:csb1="00000000"/>
    <w:embedRegular r:id="rId3" w:fontKey="{0829DC51-E1D5-4CEB-995F-8B1EA5C20EF3}"/>
  </w:font>
  <w:font w:name="Cambria">
    <w:panose1 w:val="02040503050406030204"/>
    <w:charset w:val="00"/>
    <w:family w:val="roman"/>
    <w:pitch w:val="variable"/>
    <w:sig w:usb0="E00002FF" w:usb1="400004FF" w:usb2="00000000" w:usb3="00000000" w:csb0="0000019F" w:csb1="00000000"/>
    <w:embedRegular r:id="rId4" w:fontKey="{65935419-BE3A-4B56-8FD9-CD71D65DF9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E5F" w:rsidRPr="00A34523" w:rsidRDefault="00A34523" w:rsidP="00A34523">
    <w:pPr>
      <w:pStyle w:val="Footer"/>
      <w:tabs>
        <w:tab w:val="clear" w:pos="4680"/>
        <w:tab w:val="clear" w:pos="9360"/>
        <w:tab w:val="center" w:pos="2995"/>
      </w:tabs>
      <w:spacing w:before="120"/>
    </w:pPr>
    <w:r>
      <w:t>[626]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05B" w:rsidRDefault="00D8005B" w:rsidP="00522CE0">
      <w:r>
        <w:separator/>
      </w:r>
    </w:p>
  </w:footnote>
  <w:footnote w:type="continuationSeparator" w:id="0">
    <w:p w:rsidR="00D8005B" w:rsidRDefault="00D800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47PAIN.KMM.LB"/>
    <w:docVar w:name="CoverAttorneyInitials" w:val="KMM"/>
    <w:docVar w:name="CoverAttorneyLastName" w:val="Moffitt"/>
    <w:docVar w:name="CoverBillType" w:val="b"/>
    <w:docVar w:name="CoverSenator" w:val="LB"/>
    <w:docVar w:name="dvBillNumber" w:val="626"/>
    <w:docVar w:name="dvBillNumberPrefix" w:val="S. "/>
    <w:docVar w:name="dvOriginalBody" w:val="Senate"/>
    <w:docVar w:name="fulldraftpath" w:val="L:\S-RES\LB\047PAIN.KMM.LB.DOCX"/>
    <w:docVar w:name="NameofBody" w:val="S"/>
    <w:docVar w:name="vgroup2" w:val="S-RES"/>
  </w:docVars>
  <w:rsids>
    <w:rsidRoot w:val="00D95BE8"/>
    <w:rsid w:val="00042AC1"/>
    <w:rsid w:val="00046516"/>
    <w:rsid w:val="0007601D"/>
    <w:rsid w:val="000B0720"/>
    <w:rsid w:val="000B5EAF"/>
    <w:rsid w:val="000C5E5F"/>
    <w:rsid w:val="00142250"/>
    <w:rsid w:val="00170561"/>
    <w:rsid w:val="00186AC9"/>
    <w:rsid w:val="00190174"/>
    <w:rsid w:val="00197DF1"/>
    <w:rsid w:val="001B3DD9"/>
    <w:rsid w:val="001B7E5D"/>
    <w:rsid w:val="001D3BAC"/>
    <w:rsid w:val="00205AFF"/>
    <w:rsid w:val="00216025"/>
    <w:rsid w:val="00245C4E"/>
    <w:rsid w:val="002C1321"/>
    <w:rsid w:val="002C5896"/>
    <w:rsid w:val="002D3BED"/>
    <w:rsid w:val="00307C2B"/>
    <w:rsid w:val="00383247"/>
    <w:rsid w:val="003969B2"/>
    <w:rsid w:val="003D6E2B"/>
    <w:rsid w:val="003E7597"/>
    <w:rsid w:val="0044020F"/>
    <w:rsid w:val="00450668"/>
    <w:rsid w:val="004813A2"/>
    <w:rsid w:val="004952FA"/>
    <w:rsid w:val="004B6A22"/>
    <w:rsid w:val="004D7F37"/>
    <w:rsid w:val="00522CE0"/>
    <w:rsid w:val="00565148"/>
    <w:rsid w:val="00593361"/>
    <w:rsid w:val="005A1567"/>
    <w:rsid w:val="005A413B"/>
    <w:rsid w:val="005A5017"/>
    <w:rsid w:val="005A648C"/>
    <w:rsid w:val="005F1745"/>
    <w:rsid w:val="00664A2A"/>
    <w:rsid w:val="006A1802"/>
    <w:rsid w:val="006C3A1C"/>
    <w:rsid w:val="006C74EA"/>
    <w:rsid w:val="00720D40"/>
    <w:rsid w:val="007318D4"/>
    <w:rsid w:val="00765784"/>
    <w:rsid w:val="007A4390"/>
    <w:rsid w:val="007B010E"/>
    <w:rsid w:val="007E5CB7"/>
    <w:rsid w:val="008314D2"/>
    <w:rsid w:val="0085273C"/>
    <w:rsid w:val="008A2C74"/>
    <w:rsid w:val="008B2F42"/>
    <w:rsid w:val="008C3697"/>
    <w:rsid w:val="008E185F"/>
    <w:rsid w:val="008F023B"/>
    <w:rsid w:val="00904E16"/>
    <w:rsid w:val="009162B3"/>
    <w:rsid w:val="00927C62"/>
    <w:rsid w:val="00983951"/>
    <w:rsid w:val="00984124"/>
    <w:rsid w:val="00984640"/>
    <w:rsid w:val="00995C37"/>
    <w:rsid w:val="009C118A"/>
    <w:rsid w:val="009E71CB"/>
    <w:rsid w:val="00A02011"/>
    <w:rsid w:val="00A34523"/>
    <w:rsid w:val="00A4011E"/>
    <w:rsid w:val="00A73FE4"/>
    <w:rsid w:val="00A7623B"/>
    <w:rsid w:val="00A86015"/>
    <w:rsid w:val="00A9594E"/>
    <w:rsid w:val="00AE59C8"/>
    <w:rsid w:val="00AF5291"/>
    <w:rsid w:val="00B10098"/>
    <w:rsid w:val="00B5790D"/>
    <w:rsid w:val="00B945C5"/>
    <w:rsid w:val="00BA20EA"/>
    <w:rsid w:val="00BB5AFC"/>
    <w:rsid w:val="00BC0A56"/>
    <w:rsid w:val="00C45366"/>
    <w:rsid w:val="00C57023"/>
    <w:rsid w:val="00C74052"/>
    <w:rsid w:val="00C979B5"/>
    <w:rsid w:val="00CA2C0C"/>
    <w:rsid w:val="00CB187A"/>
    <w:rsid w:val="00CC0EC7"/>
    <w:rsid w:val="00D1088B"/>
    <w:rsid w:val="00D14DE6"/>
    <w:rsid w:val="00D156D2"/>
    <w:rsid w:val="00D53E29"/>
    <w:rsid w:val="00D77136"/>
    <w:rsid w:val="00D8005B"/>
    <w:rsid w:val="00D86943"/>
    <w:rsid w:val="00D95BE8"/>
    <w:rsid w:val="00DA47B9"/>
    <w:rsid w:val="00DF1A2E"/>
    <w:rsid w:val="00DF63C6"/>
    <w:rsid w:val="00E058D3"/>
    <w:rsid w:val="00E76AD9"/>
    <w:rsid w:val="00E91E2F"/>
    <w:rsid w:val="00EA3546"/>
    <w:rsid w:val="00EB47AE"/>
    <w:rsid w:val="00EC34E1"/>
    <w:rsid w:val="00F0234A"/>
    <w:rsid w:val="00F51241"/>
    <w:rsid w:val="00F51DD8"/>
    <w:rsid w:val="00F52959"/>
    <w:rsid w:val="00F55884"/>
    <w:rsid w:val="00FC0D36"/>
    <w:rsid w:val="00FD3EF8"/>
    <w:rsid w:val="00FE4B8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F7998-CA1F-4372-956E-F77453E6B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1065</Words>
  <Characters>6072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2013-03-12T13:25:00Z</cp:lastPrinted>
  <dcterms:created xsi:type="dcterms:W3CDTF">2013-04-16T16:46:00Z</dcterms:created>
  <dcterms:modified xsi:type="dcterms:W3CDTF">2013-04-16T16:46:00Z</dcterms:modified>
</cp:coreProperties>
</file>