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0068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PRESIDENT                          169,970     169,970     169,970     169,970     169,970     169,970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15,773,508   4,173,508  15,877,276   4,277,276  15,877,276   4,277,276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(353.67)    (215.73)    (353.67)    (215.73)    (353.67)    (215.73)                        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25,929,885   6,422,385  26,092,190   6,584,690  26,092,190   6,584,690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(390.00)    (226.23)    (390.00)    (226.23)    (390.00)    (226.23)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7,840,000               7,840,000               7,840,000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49,713,363  10,765,863  49,979,436  11,031,936  49,979,436  11,031,936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(744.67)    (442.96)    (744.67)    (442.96)    (744.67)    (442.96)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71,697,052     162,052  71,697,052     162,052  71,697,052     162,052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ALLOC EIA - TCHR RECRUITMENT     3,968,320               3,968,320               3,968,320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SPECIAL ITEMS               3,968,320               3,968,320               3,968,320                                    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EDUCATION &amp; GENERAL        125,378,735  10,927,915 125,644,808  11,193,988 125,644,808  11,193,988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(744.67)    (442.96)    (744.67)    (442.96)    (744.67)    (442.96)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II. AUXILIARY ENTERPRISES                                                                   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CLASSIFIED POSITIONS             2,074,000               2,074,000               2,074,000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(60.11)                 (60.11)                 (60.11)                                    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UNCLASSIFIED POSITIONS             335,500                 335,500                 335,500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(3.00)                  (3.00)                  (3.00)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OTHER PERSONAL SERVICES            640,500                 640,500                 640,500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TOTAL PERSONAL SERVICE            3,050,000               3,050,000               3,050,000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(63.11)                 (63.11)                 (63.11)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OTHER OPERATING EXPENSES          8,145,000               8,145,000               8,145,000                                    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AUXILIARY                   11,195,000              11,195,000              11,195,000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(63.11)                 (63.11)                 (63.11)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EMPLOYER CONTRIBUTIONS          14,765,230   2,920,230  14,975,863   3,130,863  14,975,863   3,130,863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FRINGE BENEFITS            14,765,230   2,920,230  14,975,863   3,130,863  14,975,863   3,130,863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</w:p>
    <w:p w:rsidR="00763BD3" w:rsidRDefault="00763BD3" w:rsidP="00763BD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0069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EMPLOYEE BENEFITS           14,765,230   2,920,230  14,975,863   3,130,863  14,975,863   3,130,863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WINTHROP UNIVERSITY                                                                                                             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FUNDS AVAILABLE            151,338,965  13,848,145 151,815,671  14,324,851 151,815,671  14,324,851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AUTHORIZED FTE POSITIONS      (807.78)    (442.96)    (807.78)    (442.96)    (807.78)    (442.96)                        </w:t>
      </w:r>
    </w:p>
    <w:p w:rsidR="00763BD3" w:rsidRPr="00544C3E" w:rsidRDefault="00763BD3" w:rsidP="00763BD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63BD3" w:rsidRDefault="00763BD3" w:rsidP="00763BD3">
      <w:pPr>
        <w:spacing w:line="170" w:lineRule="exact"/>
        <w:rPr>
          <w:rFonts w:ascii="Letter Gothic" w:hAnsi="Letter Gothic"/>
          <w:sz w:val="18"/>
        </w:rPr>
      </w:pPr>
    </w:p>
    <w:sectPr w:rsidR="00763BD3" w:rsidSect="00763B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BD3" w:rsidRDefault="00763BD3" w:rsidP="00DA542B">
      <w:r>
        <w:separator/>
      </w:r>
    </w:p>
  </w:endnote>
  <w:endnote w:type="continuationSeparator" w:id="0">
    <w:p w:rsidR="00763BD3" w:rsidRDefault="00763BD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6DC68A-DC5A-4F62-9F09-FBD81452D9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B09696C-EDD8-4E6D-B785-4D99D948D7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3035CEE-023B-42C1-B9A7-DFDFC7B1051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71F6FAB-9D5B-464D-9870-873922FD2C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145840-FB2A-4616-9781-1B06BF774FC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BD3" w:rsidRDefault="00763BD3" w:rsidP="00DA542B">
      <w:r>
        <w:separator/>
      </w:r>
    </w:p>
  </w:footnote>
  <w:footnote w:type="continuationSeparator" w:id="0">
    <w:p w:rsidR="00763BD3" w:rsidRDefault="00763BD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BD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9799F"/>
    <w:rsid w:val="006B1EBE"/>
    <w:rsid w:val="006B2C17"/>
    <w:rsid w:val="006C5519"/>
    <w:rsid w:val="006F0370"/>
    <w:rsid w:val="006F5D55"/>
    <w:rsid w:val="006F7BA0"/>
    <w:rsid w:val="00736F1A"/>
    <w:rsid w:val="00763BD3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347</Words>
  <Characters>3278</Characters>
  <Application>Microsoft Office Word</Application>
  <DocSecurity>0</DocSecurity>
  <Lines>67</Lines>
  <Paragraphs>63</Paragraphs>
  <ScaleCrop>false</ScaleCrop>
  <LinksUpToDate>false</LinksUpToDate>
  <CharactersWithSpaces>8645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21 - As Passed by the House - South Carolina Legislature Online</dc:title>
  <dc:subject/>
  <dc:creator/>
  <cp:keywords/>
  <dc:description/>
  <cp:lastModifiedBy/>
  <cp:revision>1</cp:revision>
  <dcterms:created xsi:type="dcterms:W3CDTF">2015-03-18T13:51:00Z</dcterms:created>
  <dcterms:modified xsi:type="dcterms:W3CDTF">2015-03-18T18:24:00Z</dcterms:modified>
</cp:coreProperties>
</file>