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852" w:rsidRDefault="00DA5852" w:rsidP="00DA5852">
      <w:pPr>
        <w:widowControl w:val="0"/>
        <w:jc w:val="center"/>
      </w:pPr>
      <w:bookmarkStart w:id="0" w:name="_GoBack"/>
      <w:bookmarkEnd w:id="0"/>
      <w:r w:rsidRPr="00DA5852">
        <w:rPr>
          <w:b/>
        </w:rPr>
        <w:t>South Carolina General Assembly</w:t>
      </w:r>
    </w:p>
    <w:p w:rsidR="00DA5852" w:rsidRDefault="00DA5852" w:rsidP="00DA5852">
      <w:pPr>
        <w:widowControl w:val="0"/>
        <w:jc w:val="center"/>
      </w:pPr>
      <w:r>
        <w:t>121st Session, 2015-2016</w:t>
      </w:r>
    </w:p>
    <w:p w:rsidR="00DA5852" w:rsidRDefault="00DA5852" w:rsidP="00DA5852">
      <w:pPr>
        <w:widowControl w:val="0"/>
        <w:jc w:val="left"/>
      </w:pPr>
    </w:p>
    <w:p w:rsidR="00DA5852" w:rsidRDefault="00DA5852" w:rsidP="00DA5852">
      <w:pPr>
        <w:widowControl w:val="0"/>
        <w:jc w:val="left"/>
        <w:rPr>
          <w:b/>
        </w:rPr>
      </w:pPr>
      <w:r w:rsidRPr="00DA5852">
        <w:rPr>
          <w:b/>
        </w:rPr>
        <w:t>S.</w:t>
      </w:r>
      <w:r>
        <w:rPr>
          <w:b/>
        </w:rPr>
        <w:t xml:space="preserve"> </w:t>
      </w:r>
      <w:r w:rsidRPr="00DA5852">
        <w:rPr>
          <w:b/>
        </w:rPr>
        <w:t>241</w:t>
      </w:r>
    </w:p>
    <w:p w:rsidR="00DA5852" w:rsidRDefault="00DA5852" w:rsidP="00DA5852">
      <w:pPr>
        <w:widowControl w:val="0"/>
        <w:jc w:val="left"/>
        <w:rPr>
          <w:b/>
        </w:rPr>
      </w:pPr>
    </w:p>
    <w:p w:rsidR="00DA5852" w:rsidRDefault="00DA5852" w:rsidP="00DA5852">
      <w:pPr>
        <w:widowControl w:val="0"/>
        <w:jc w:val="left"/>
      </w:pPr>
      <w:r w:rsidRPr="00DA5852">
        <w:rPr>
          <w:b/>
        </w:rPr>
        <w:t>STATUS INFORMATION</w:t>
      </w:r>
    </w:p>
    <w:p w:rsidR="00DA5852" w:rsidRDefault="00DA5852" w:rsidP="00DA5852">
      <w:pPr>
        <w:widowControl w:val="0"/>
        <w:jc w:val="left"/>
      </w:pPr>
    </w:p>
    <w:p w:rsidR="00DA5852" w:rsidRDefault="00DA5852" w:rsidP="00DA5852">
      <w:pPr>
        <w:widowControl w:val="0"/>
        <w:jc w:val="left"/>
      </w:pPr>
      <w:r>
        <w:t>General Bill</w:t>
      </w:r>
    </w:p>
    <w:p w:rsidR="00DA5852" w:rsidRDefault="00DA5852" w:rsidP="00DA5852">
      <w:pPr>
        <w:widowControl w:val="0"/>
        <w:jc w:val="left"/>
      </w:pPr>
      <w:r>
        <w:t>Sponsors: Senator Turner</w:t>
      </w:r>
    </w:p>
    <w:p w:rsidR="00DA5852" w:rsidRDefault="00DA5852" w:rsidP="00DA5852">
      <w:pPr>
        <w:widowControl w:val="0"/>
        <w:jc w:val="left"/>
      </w:pPr>
      <w:r>
        <w:t>Document Path: l:\council\bills\dka\3027sa15.docx</w:t>
      </w:r>
    </w:p>
    <w:p w:rsidR="00DA5852" w:rsidRDefault="00DA5852" w:rsidP="00DA5852">
      <w:pPr>
        <w:widowControl w:val="0"/>
        <w:jc w:val="left"/>
      </w:pPr>
    </w:p>
    <w:p w:rsidR="00E86165" w:rsidRDefault="00E86165" w:rsidP="00DA5852">
      <w:pPr>
        <w:widowControl w:val="0"/>
        <w:jc w:val="left"/>
      </w:pPr>
      <w:r>
        <w:t>Introduced in the Senate on January 13, 2015</w:t>
      </w:r>
    </w:p>
    <w:p w:rsidR="00E86165" w:rsidRPr="00E86165" w:rsidRDefault="00E86165" w:rsidP="00DA5852">
      <w:pPr>
        <w:widowControl w:val="0"/>
        <w:jc w:val="left"/>
      </w:pPr>
      <w:r>
        <w:t xml:space="preserve">Currently residing in the Senate Committee on </w:t>
      </w:r>
      <w:r w:rsidRPr="00E86165">
        <w:rPr>
          <w:b/>
        </w:rPr>
        <w:t>Judiciary</w:t>
      </w:r>
    </w:p>
    <w:p w:rsidR="00E86165" w:rsidRDefault="00E86165" w:rsidP="00DA5852">
      <w:pPr>
        <w:widowControl w:val="0"/>
        <w:jc w:val="left"/>
      </w:pPr>
    </w:p>
    <w:p w:rsidR="00DA5852" w:rsidRDefault="00DA5852" w:rsidP="00DA5852">
      <w:pPr>
        <w:widowControl w:val="0"/>
        <w:jc w:val="left"/>
      </w:pPr>
      <w:r>
        <w:t xml:space="preserve">Summary: </w:t>
      </w:r>
      <w:r w:rsidR="0099796F">
        <w:t>Cancellation of dealership agreements</w:t>
      </w:r>
    </w:p>
    <w:p w:rsidR="00DA5852" w:rsidRDefault="00DA5852" w:rsidP="00DA5852">
      <w:pPr>
        <w:widowControl w:val="0"/>
        <w:jc w:val="left"/>
      </w:pPr>
    </w:p>
    <w:p w:rsidR="00DA5852" w:rsidRDefault="00DA5852" w:rsidP="00DA5852">
      <w:pPr>
        <w:widowControl w:val="0"/>
        <w:jc w:val="left"/>
      </w:pPr>
    </w:p>
    <w:p w:rsidR="00DA5852" w:rsidRDefault="00DA5852" w:rsidP="00DA5852">
      <w:pPr>
        <w:widowControl w:val="0"/>
        <w:tabs>
          <w:tab w:val="center" w:pos="590"/>
          <w:tab w:val="center" w:pos="1440"/>
          <w:tab w:val="left" w:pos="1872"/>
          <w:tab w:val="left" w:pos="9187"/>
        </w:tabs>
        <w:jc w:val="left"/>
      </w:pPr>
      <w:r w:rsidRPr="00DA5852">
        <w:rPr>
          <w:b/>
        </w:rPr>
        <w:t>HISTORY OF LEGISLATIVE ACTIONS</w:t>
      </w:r>
    </w:p>
    <w:p w:rsidR="00DA5852" w:rsidRDefault="00DA5852" w:rsidP="00DA5852">
      <w:pPr>
        <w:widowControl w:val="0"/>
        <w:tabs>
          <w:tab w:val="center" w:pos="590"/>
          <w:tab w:val="center" w:pos="1440"/>
          <w:tab w:val="left" w:pos="1872"/>
          <w:tab w:val="left" w:pos="9187"/>
        </w:tabs>
        <w:jc w:val="left"/>
      </w:pPr>
    </w:p>
    <w:p w:rsidR="00DA5852" w:rsidRPr="00DA5852" w:rsidRDefault="00DA5852" w:rsidP="00DA5852">
      <w:pPr>
        <w:widowControl w:val="0"/>
        <w:tabs>
          <w:tab w:val="center" w:pos="590"/>
          <w:tab w:val="center" w:pos="1440"/>
          <w:tab w:val="left" w:pos="1872"/>
          <w:tab w:val="left" w:pos="9187"/>
        </w:tabs>
        <w:jc w:val="left"/>
      </w:pPr>
      <w:r w:rsidRPr="00DA5852">
        <w:rPr>
          <w:u w:val="single"/>
        </w:rPr>
        <w:tab/>
        <w:t>Date</w:t>
      </w:r>
      <w:r w:rsidRPr="00DA5852">
        <w:rPr>
          <w:u w:val="single"/>
        </w:rPr>
        <w:tab/>
        <w:t>Body</w:t>
      </w:r>
      <w:r w:rsidRPr="00DA5852">
        <w:rPr>
          <w:u w:val="single"/>
        </w:rPr>
        <w:tab/>
        <w:t>Action Description with journal page number</w:t>
      </w:r>
      <w:r w:rsidRPr="00DA5852">
        <w:rPr>
          <w:u w:val="single"/>
        </w:rPr>
        <w:tab/>
      </w:r>
    </w:p>
    <w:p w:rsidR="007E2C95" w:rsidRDefault="007E2C95" w:rsidP="007E2C95">
      <w:pPr>
        <w:widowControl w:val="0"/>
        <w:tabs>
          <w:tab w:val="right" w:pos="1008"/>
          <w:tab w:val="left" w:pos="1152"/>
          <w:tab w:val="left" w:pos="1872"/>
          <w:tab w:val="left" w:pos="9187"/>
        </w:tabs>
        <w:ind w:left="2088" w:hanging="2088"/>
        <w:jc w:val="left"/>
      </w:pPr>
      <w:r>
        <w:tab/>
        <w:t>12/10/2014</w:t>
      </w:r>
      <w:r>
        <w:tab/>
        <w:t>Senate</w:t>
      </w:r>
      <w:r>
        <w:tab/>
      </w:r>
      <w:r w:rsidRPr="00D610DA">
        <w:t>Prefiled</w:t>
      </w:r>
    </w:p>
    <w:p w:rsidR="007E2C95" w:rsidRDefault="007E2C95" w:rsidP="007E2C95">
      <w:pPr>
        <w:widowControl w:val="0"/>
        <w:tabs>
          <w:tab w:val="right" w:pos="1008"/>
          <w:tab w:val="left" w:pos="1152"/>
          <w:tab w:val="left" w:pos="1872"/>
          <w:tab w:val="left" w:pos="9187"/>
        </w:tabs>
        <w:ind w:left="2088" w:hanging="2088"/>
        <w:jc w:val="left"/>
      </w:pPr>
      <w:r>
        <w:tab/>
        <w:t>12/10/2014</w:t>
      </w:r>
      <w:r>
        <w:tab/>
        <w:t>Senate</w:t>
      </w:r>
      <w:r>
        <w:tab/>
      </w:r>
      <w:r w:rsidRPr="00D610DA">
        <w:t xml:space="preserve">Referred to Committee on </w:t>
      </w:r>
      <w:r w:rsidRPr="00D610DA">
        <w:rPr>
          <w:b/>
        </w:rPr>
        <w:t>Judiciary</w:t>
      </w:r>
    </w:p>
    <w:p w:rsidR="007E2C95" w:rsidRDefault="007E2C95" w:rsidP="007E2C95">
      <w:pPr>
        <w:widowControl w:val="0"/>
        <w:tabs>
          <w:tab w:val="right" w:pos="1008"/>
          <w:tab w:val="left" w:pos="1152"/>
          <w:tab w:val="left" w:pos="1872"/>
          <w:tab w:val="left" w:pos="9187"/>
        </w:tabs>
        <w:ind w:left="2088" w:hanging="2088"/>
        <w:jc w:val="left"/>
      </w:pPr>
      <w:r>
        <w:tab/>
        <w:t>1/13/2015</w:t>
      </w:r>
      <w:r>
        <w:tab/>
        <w:t>Senate</w:t>
      </w:r>
      <w:r>
        <w:tab/>
        <w:t xml:space="preserve">Introduced and read first time </w:t>
      </w:r>
      <w:r w:rsidRPr="00D610DA">
        <w:t>(</w:t>
      </w:r>
      <w:hyperlink r:id="rId7" w:history="1">
        <w:r w:rsidRPr="00796F37">
          <w:rPr>
            <w:rStyle w:val="Hyperlink"/>
          </w:rPr>
          <w:t>Senate Journal</w:t>
        </w:r>
        <w:r w:rsidRPr="00796F37">
          <w:rPr>
            <w:rStyle w:val="Hyperlink"/>
          </w:rPr>
          <w:noBreakHyphen/>
          <w:t>page 148</w:t>
        </w:r>
      </w:hyperlink>
      <w:r w:rsidRPr="00D610DA">
        <w:t>)</w:t>
      </w:r>
    </w:p>
    <w:p w:rsidR="007E2C95" w:rsidRDefault="007E2C95" w:rsidP="007E2C95">
      <w:pPr>
        <w:widowControl w:val="0"/>
        <w:tabs>
          <w:tab w:val="right" w:pos="1008"/>
          <w:tab w:val="left" w:pos="1152"/>
          <w:tab w:val="left" w:pos="1872"/>
          <w:tab w:val="left" w:pos="9187"/>
        </w:tabs>
        <w:ind w:left="2088" w:hanging="2088"/>
        <w:jc w:val="left"/>
      </w:pPr>
      <w:r>
        <w:tab/>
        <w:t>1/13/2015</w:t>
      </w:r>
      <w:r>
        <w:tab/>
        <w:t>Senate</w:t>
      </w:r>
      <w:r>
        <w:tab/>
      </w:r>
      <w:r w:rsidRPr="00D610DA">
        <w:t>Ref</w:t>
      </w:r>
      <w:r>
        <w:t xml:space="preserve">erred to Committee on </w:t>
      </w:r>
      <w:r w:rsidRPr="00D610DA">
        <w:rPr>
          <w:b/>
        </w:rPr>
        <w:t>Judiciary</w:t>
      </w:r>
      <w:r>
        <w:t xml:space="preserve"> </w:t>
      </w:r>
      <w:r w:rsidRPr="00D610DA">
        <w:t>(</w:t>
      </w:r>
      <w:hyperlink r:id="rId8" w:history="1">
        <w:r w:rsidRPr="00796F37">
          <w:rPr>
            <w:rStyle w:val="Hyperlink"/>
          </w:rPr>
          <w:t>Senate Journal</w:t>
        </w:r>
        <w:r w:rsidRPr="00796F37">
          <w:rPr>
            <w:rStyle w:val="Hyperlink"/>
          </w:rPr>
          <w:noBreakHyphen/>
          <w:t>page 148</w:t>
        </w:r>
      </w:hyperlink>
      <w:r w:rsidRPr="00D610DA">
        <w:t>)</w:t>
      </w:r>
    </w:p>
    <w:p w:rsidR="007E2C95" w:rsidRDefault="007E2C95" w:rsidP="007E2C95">
      <w:pPr>
        <w:widowControl w:val="0"/>
        <w:tabs>
          <w:tab w:val="right" w:pos="1008"/>
          <w:tab w:val="left" w:pos="1152"/>
          <w:tab w:val="left" w:pos="1872"/>
          <w:tab w:val="left" w:pos="9187"/>
        </w:tabs>
        <w:ind w:left="2088" w:hanging="2088"/>
        <w:jc w:val="left"/>
      </w:pPr>
    </w:p>
    <w:p w:rsidR="00DA5852" w:rsidRDefault="00DA5852" w:rsidP="00DA5852">
      <w:pPr>
        <w:widowControl w:val="0"/>
        <w:tabs>
          <w:tab w:val="right" w:pos="1008"/>
          <w:tab w:val="left" w:pos="1152"/>
          <w:tab w:val="left" w:pos="1872"/>
          <w:tab w:val="left" w:pos="9187"/>
        </w:tabs>
        <w:ind w:left="2088" w:hanging="2088"/>
        <w:jc w:val="left"/>
      </w:pPr>
      <w:r>
        <w:t xml:space="preserve">View the latest </w:t>
      </w:r>
      <w:hyperlink r:id="rId9" w:history="1">
        <w:r w:rsidRPr="00DA5852">
          <w:rPr>
            <w:rStyle w:val="Hyperlink"/>
          </w:rPr>
          <w:t>legislative information</w:t>
        </w:r>
      </w:hyperlink>
      <w:r>
        <w:t xml:space="preserve"> at the website</w:t>
      </w:r>
    </w:p>
    <w:p w:rsidR="00DA5852" w:rsidRDefault="00DA5852" w:rsidP="00DA5852">
      <w:pPr>
        <w:widowControl w:val="0"/>
        <w:tabs>
          <w:tab w:val="right" w:pos="1008"/>
          <w:tab w:val="left" w:pos="1152"/>
          <w:tab w:val="left" w:pos="1872"/>
          <w:tab w:val="left" w:pos="9187"/>
        </w:tabs>
        <w:ind w:left="2088" w:hanging="2088"/>
        <w:jc w:val="left"/>
      </w:pPr>
    </w:p>
    <w:p w:rsidR="00DA5852" w:rsidRPr="00DA5852" w:rsidRDefault="00DA5852" w:rsidP="00DA5852">
      <w:pPr>
        <w:widowControl w:val="0"/>
        <w:tabs>
          <w:tab w:val="right" w:pos="1008"/>
          <w:tab w:val="left" w:pos="1152"/>
          <w:tab w:val="left" w:pos="1872"/>
          <w:tab w:val="left" w:pos="9187"/>
        </w:tabs>
        <w:ind w:left="2088" w:hanging="2088"/>
        <w:jc w:val="left"/>
      </w:pPr>
    </w:p>
    <w:p w:rsidR="00DA5852" w:rsidRDefault="00DA5852" w:rsidP="00DA5852">
      <w:pPr>
        <w:widowControl w:val="0"/>
        <w:jc w:val="left"/>
      </w:pPr>
      <w:r w:rsidRPr="00DA5852">
        <w:rPr>
          <w:b/>
        </w:rPr>
        <w:t>VERSIONS OF THIS BILL</w:t>
      </w:r>
    </w:p>
    <w:p w:rsidR="00DA5852" w:rsidRDefault="00DA5852" w:rsidP="00DA5852">
      <w:pPr>
        <w:widowControl w:val="0"/>
        <w:jc w:val="left"/>
      </w:pPr>
    </w:p>
    <w:p w:rsidR="00DA5852" w:rsidRDefault="00796F37" w:rsidP="00DA5852">
      <w:pPr>
        <w:widowControl w:val="0"/>
        <w:jc w:val="left"/>
      </w:pPr>
      <w:hyperlink r:id="rId10" w:history="1">
        <w:r w:rsidR="00DA5852">
          <w:rPr>
            <w:rStyle w:val="Hyperlink"/>
          </w:rPr>
          <w:t>12/10/2014</w:t>
        </w:r>
      </w:hyperlink>
    </w:p>
    <w:p w:rsidR="00DA5852" w:rsidRDefault="00DA5852" w:rsidP="00DA5852"/>
    <w:p w:rsidR="00DA5852" w:rsidRDefault="00DA5852" w:rsidP="00DA5852">
      <w:pPr>
        <w:sectPr w:rsidR="00DA5852" w:rsidSect="00DA5852">
          <w:pgSz w:w="12240" w:h="15840" w:code="1"/>
          <w:pgMar w:top="1080" w:right="1440" w:bottom="1080" w:left="1440" w:header="720" w:footer="720" w:gutter="0"/>
          <w:cols w:space="720"/>
          <w:noEndnote/>
          <w:docGrid w:linePitch="360"/>
        </w:sectPr>
      </w:pPr>
    </w:p>
    <w:p w:rsidR="002B7E61" w:rsidRDefault="002B7E61"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6F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7C2" w:rsidRPr="00E35A20" w:rsidRDefault="009457C2" w:rsidP="00945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35A20">
        <w:rPr>
          <w:color w:val="000000" w:themeColor="text1"/>
          <w:u w:color="000000" w:themeColor="text1"/>
        </w:rPr>
        <w:t>TO AMEND SECTION 39</w:t>
      </w:r>
      <w:r w:rsidR="00AC7839">
        <w:rPr>
          <w:color w:val="000000" w:themeColor="text1"/>
          <w:u w:color="000000" w:themeColor="text1"/>
        </w:rPr>
        <w:noBreakHyphen/>
      </w:r>
      <w:r w:rsidRPr="00E35A20">
        <w:rPr>
          <w:color w:val="000000" w:themeColor="text1"/>
          <w:u w:color="000000" w:themeColor="text1"/>
        </w:rPr>
        <w:t>6</w:t>
      </w:r>
      <w:r w:rsidR="00AC7839">
        <w:rPr>
          <w:color w:val="000000" w:themeColor="text1"/>
          <w:u w:color="000000" w:themeColor="text1"/>
        </w:rPr>
        <w:noBreakHyphen/>
      </w:r>
      <w:r w:rsidRPr="00E35A20">
        <w:rPr>
          <w:color w:val="000000" w:themeColor="text1"/>
          <w:u w:color="000000" w:themeColor="text1"/>
        </w:rPr>
        <w:t xml:space="preserve">60, CODE OF LAWS OF SOUTH CAROLINA, 1976, RELATING TO THE CANCELLATION OF CERTAIN DEALERSHIP AGREEMENTS, SO AS TO ALLOW FOR THE CANCELLATION OR NONRENEWAL OF A DEALERSHIP AGREEMENT WITH NINETY DAYS WRITTEN NOTICE, INSTEAD OF </w:t>
      </w:r>
      <w:r w:rsidR="00BD4365">
        <w:rPr>
          <w:color w:val="000000" w:themeColor="text1"/>
          <w:u w:color="000000" w:themeColor="text1"/>
        </w:rPr>
        <w:t xml:space="preserve">A </w:t>
      </w:r>
      <w:r w:rsidR="004419AB">
        <w:rPr>
          <w:color w:val="000000" w:themeColor="text1"/>
          <w:u w:color="000000" w:themeColor="text1"/>
        </w:rPr>
        <w:t>ONE</w:t>
      </w:r>
      <w:r w:rsidR="00AC7839">
        <w:rPr>
          <w:color w:val="000000" w:themeColor="text1"/>
          <w:u w:color="000000" w:themeColor="text1"/>
        </w:rPr>
        <w:noBreakHyphen/>
      </w:r>
      <w:r w:rsidR="00BD4365">
        <w:rPr>
          <w:color w:val="000000" w:themeColor="text1"/>
          <w:u w:color="000000" w:themeColor="text1"/>
        </w:rPr>
        <w:t>YEAR NOTICE IN CASES OF A DEALER</w:t>
      </w:r>
      <w:r w:rsidR="00AC7839" w:rsidRPr="00AC7839">
        <w:rPr>
          <w:color w:val="000000" w:themeColor="text1"/>
          <w:u w:color="000000" w:themeColor="text1"/>
        </w:rPr>
        <w:t>’</w:t>
      </w:r>
      <w:r w:rsidR="00BD4365">
        <w:rPr>
          <w:color w:val="000000" w:themeColor="text1"/>
          <w:u w:color="000000" w:themeColor="text1"/>
        </w:rPr>
        <w:t>S FAILURE TO MEET MA</w:t>
      </w:r>
      <w:r w:rsidR="004419AB">
        <w:rPr>
          <w:color w:val="000000" w:themeColor="text1"/>
          <w:u w:color="000000" w:themeColor="text1"/>
        </w:rPr>
        <w:t>RKETING REQUIREMENTS AND NINETY</w:t>
      </w:r>
      <w:r w:rsidR="00AC7839">
        <w:rPr>
          <w:color w:val="000000" w:themeColor="text1"/>
          <w:u w:color="000000" w:themeColor="text1"/>
        </w:rPr>
        <w:noBreakHyphen/>
      </w:r>
      <w:r w:rsidR="004419AB">
        <w:rPr>
          <w:color w:val="000000" w:themeColor="text1"/>
          <w:u w:color="000000" w:themeColor="text1"/>
        </w:rPr>
        <w:t>DAYS NOTICE INSTEAD OF ONE</w:t>
      </w:r>
      <w:r w:rsidR="00AC7839">
        <w:rPr>
          <w:color w:val="000000" w:themeColor="text1"/>
          <w:u w:color="000000" w:themeColor="text1"/>
        </w:rPr>
        <w:noBreakHyphen/>
      </w:r>
      <w:r w:rsidR="004419AB">
        <w:rPr>
          <w:color w:val="000000" w:themeColor="text1"/>
          <w:u w:color="000000" w:themeColor="text1"/>
        </w:rPr>
        <w:t>HUNDRED</w:t>
      </w:r>
      <w:r w:rsidR="00AC7839">
        <w:rPr>
          <w:color w:val="000000" w:themeColor="text1"/>
          <w:u w:color="000000" w:themeColor="text1"/>
        </w:rPr>
        <w:noBreakHyphen/>
      </w:r>
      <w:r w:rsidR="004419AB">
        <w:rPr>
          <w:color w:val="000000" w:themeColor="text1"/>
          <w:u w:color="000000" w:themeColor="text1"/>
        </w:rPr>
        <w:t>EIGHTY</w:t>
      </w:r>
      <w:r w:rsidR="00AC7839">
        <w:rPr>
          <w:color w:val="000000" w:themeColor="text1"/>
          <w:u w:color="000000" w:themeColor="text1"/>
        </w:rPr>
        <w:noBreakHyphen/>
      </w:r>
      <w:r w:rsidR="00BD4365">
        <w:rPr>
          <w:color w:val="000000" w:themeColor="text1"/>
          <w:u w:color="000000" w:themeColor="text1"/>
        </w:rPr>
        <w:t>DAYS NOTICE IN ALL OTHER CASES</w:t>
      </w:r>
      <w:r w:rsidRPr="00E35A20">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6F82" w:rsidRDefault="00A06F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6F82" w:rsidRDefault="00A06F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7C2" w:rsidRPr="00E35A20" w:rsidRDefault="00A06F82" w:rsidP="00945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457C2" w:rsidRPr="00E35A20">
        <w:rPr>
          <w:color w:val="000000" w:themeColor="text1"/>
          <w:u w:color="000000" w:themeColor="text1"/>
        </w:rPr>
        <w:t>Section 39</w:t>
      </w:r>
      <w:r w:rsidR="00AC7839">
        <w:rPr>
          <w:color w:val="000000" w:themeColor="text1"/>
          <w:u w:color="000000" w:themeColor="text1"/>
        </w:rPr>
        <w:noBreakHyphen/>
      </w:r>
      <w:r w:rsidR="009457C2" w:rsidRPr="00E35A20">
        <w:rPr>
          <w:color w:val="000000" w:themeColor="text1"/>
          <w:u w:color="000000" w:themeColor="text1"/>
        </w:rPr>
        <w:t>6</w:t>
      </w:r>
      <w:r w:rsidR="00AC7839">
        <w:rPr>
          <w:color w:val="000000" w:themeColor="text1"/>
          <w:u w:color="000000" w:themeColor="text1"/>
        </w:rPr>
        <w:noBreakHyphen/>
      </w:r>
      <w:r w:rsidR="009457C2" w:rsidRPr="00E35A20">
        <w:rPr>
          <w:color w:val="000000" w:themeColor="text1"/>
          <w:u w:color="000000" w:themeColor="text1"/>
        </w:rPr>
        <w:t>60 (A) through (D) of the 1976 Code, as added by Act 369 of 2000, is amended to read:</w:t>
      </w:r>
    </w:p>
    <w:p w:rsidR="009457C2" w:rsidRPr="00E35A20" w:rsidRDefault="009457C2" w:rsidP="00945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7C2" w:rsidRPr="00E35A20" w:rsidRDefault="009457C2" w:rsidP="00945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A20">
        <w:rPr>
          <w:color w:val="000000" w:themeColor="text1"/>
          <w:u w:color="000000" w:themeColor="text1"/>
        </w:rPr>
        <w:tab/>
        <w:t>“(A)</w:t>
      </w:r>
      <w:r>
        <w:rPr>
          <w:color w:val="000000" w:themeColor="text1"/>
          <w:u w:color="000000" w:themeColor="text1"/>
        </w:rPr>
        <w:tab/>
      </w:r>
      <w:r w:rsidRPr="00E35A20">
        <w:rPr>
          <w:color w:val="000000" w:themeColor="text1"/>
          <w:u w:color="000000" w:themeColor="text1"/>
        </w:rPr>
        <w:t xml:space="preserve">Except as provided in subsection (E), a manufacturer, distributor, wholesaler, distributor branch or division, factory branch or division, or wholesale branch or division, or officer, agent, or other representative of it shall notify an equipment dealer in writing of the termination or cancellation of the dealership agreement or selling agreement of the dealer at least </w:t>
      </w:r>
      <w:r w:rsidRPr="00E35A20">
        <w:rPr>
          <w:strike/>
          <w:color w:val="000000" w:themeColor="text1"/>
          <w:u w:color="000000" w:themeColor="text1"/>
        </w:rPr>
        <w:t>one hundred eighty</w:t>
      </w:r>
      <w:r w:rsidRPr="00E35A20">
        <w:rPr>
          <w:color w:val="000000" w:themeColor="text1"/>
          <w:u w:color="000000" w:themeColor="text1"/>
        </w:rPr>
        <w:t xml:space="preserve"> </w:t>
      </w:r>
      <w:r w:rsidRPr="00E35A20">
        <w:rPr>
          <w:color w:val="000000" w:themeColor="text1"/>
          <w:u w:val="single" w:color="000000" w:themeColor="text1"/>
        </w:rPr>
        <w:t>ninety</w:t>
      </w:r>
      <w:r w:rsidRPr="00E35A20">
        <w:rPr>
          <w:color w:val="000000" w:themeColor="text1"/>
          <w:u w:color="000000" w:themeColor="text1"/>
        </w:rPr>
        <w:t xml:space="preserve"> days before its effective date, stating the specific grounds for the termination or cancellation. </w:t>
      </w:r>
    </w:p>
    <w:p w:rsidR="009457C2" w:rsidRPr="00E35A20" w:rsidRDefault="009457C2" w:rsidP="00945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A20">
        <w:rPr>
          <w:color w:val="000000" w:themeColor="text1"/>
          <w:u w:color="000000" w:themeColor="text1"/>
        </w:rPr>
        <w:tab/>
      </w:r>
      <w:r>
        <w:rPr>
          <w:color w:val="000000" w:themeColor="text1"/>
          <w:u w:color="000000" w:themeColor="text1"/>
        </w:rPr>
        <w:t>(B)</w:t>
      </w:r>
      <w:r>
        <w:rPr>
          <w:color w:val="000000" w:themeColor="text1"/>
          <w:u w:color="000000" w:themeColor="text1"/>
        </w:rPr>
        <w:tab/>
      </w:r>
      <w:r w:rsidRPr="00E35A20">
        <w:rPr>
          <w:color w:val="000000" w:themeColor="text1"/>
          <w:u w:color="000000" w:themeColor="text1"/>
        </w:rPr>
        <w:t xml:space="preserve">The manufacturer, distributor, wholesaler, distributor branch or division, factory branch or division, or wholesale branch or division, or officer, agent, or other representative of it shall notify an equipment dealer in writing at least </w:t>
      </w:r>
      <w:r w:rsidRPr="00E35A20">
        <w:rPr>
          <w:strike/>
          <w:color w:val="000000" w:themeColor="text1"/>
          <w:u w:color="000000" w:themeColor="text1"/>
        </w:rPr>
        <w:t>one hundred eighty</w:t>
      </w:r>
      <w:r w:rsidRPr="00E35A20">
        <w:rPr>
          <w:color w:val="000000" w:themeColor="text1"/>
          <w:u w:color="000000" w:themeColor="text1"/>
        </w:rPr>
        <w:t xml:space="preserve"> </w:t>
      </w:r>
      <w:r w:rsidRPr="00E35A20">
        <w:rPr>
          <w:color w:val="000000" w:themeColor="text1"/>
          <w:u w:val="single" w:color="000000" w:themeColor="text1"/>
        </w:rPr>
        <w:t>ninety</w:t>
      </w:r>
      <w:r w:rsidRPr="00E35A20">
        <w:rPr>
          <w:color w:val="000000" w:themeColor="text1"/>
          <w:u w:color="000000" w:themeColor="text1"/>
        </w:rPr>
        <w:t xml:space="preserve"> days before the contractual term of his dealership agreement or selling agreement expires that the agreement will not be renewed, stating the specific grounds for the nonrenewal in those cases where </w:t>
      </w:r>
      <w:r w:rsidRPr="00E35A20">
        <w:rPr>
          <w:color w:val="000000" w:themeColor="text1"/>
          <w:u w:color="000000" w:themeColor="text1"/>
        </w:rPr>
        <w:lastRenderedPageBreak/>
        <w:t xml:space="preserve">there is no intention to renew. The contractual term of a dealership agreement or selling agreement may not expire, without the written consent of the equipment dealer involved, before the expiration of at least </w:t>
      </w:r>
      <w:r w:rsidRPr="00E35A20">
        <w:rPr>
          <w:strike/>
          <w:color w:val="000000" w:themeColor="text1"/>
          <w:u w:color="000000" w:themeColor="text1"/>
        </w:rPr>
        <w:t>one hundred eighty</w:t>
      </w:r>
      <w:r w:rsidRPr="00E35A20">
        <w:rPr>
          <w:color w:val="000000" w:themeColor="text1"/>
          <w:u w:color="000000" w:themeColor="text1"/>
        </w:rPr>
        <w:t xml:space="preserve"> </w:t>
      </w:r>
      <w:r w:rsidRPr="00E35A20">
        <w:rPr>
          <w:color w:val="000000" w:themeColor="text1"/>
          <w:u w:val="single" w:color="000000" w:themeColor="text1"/>
        </w:rPr>
        <w:t>ninety</w:t>
      </w:r>
      <w:r w:rsidRPr="00E35A20">
        <w:rPr>
          <w:color w:val="000000" w:themeColor="text1"/>
          <w:u w:color="000000" w:themeColor="text1"/>
        </w:rPr>
        <w:t xml:space="preserve"> days following the written notice. </w:t>
      </w:r>
    </w:p>
    <w:p w:rsidR="009457C2" w:rsidRPr="00E35A20" w:rsidRDefault="009457C2" w:rsidP="00945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A20">
        <w:rPr>
          <w:color w:val="000000" w:themeColor="text1"/>
          <w:u w:color="000000" w:themeColor="text1"/>
        </w:rPr>
        <w:tab/>
      </w:r>
      <w:r>
        <w:rPr>
          <w:color w:val="000000" w:themeColor="text1"/>
          <w:u w:color="000000" w:themeColor="text1"/>
        </w:rPr>
        <w:t>(C)</w:t>
      </w:r>
      <w:r>
        <w:rPr>
          <w:color w:val="000000" w:themeColor="text1"/>
          <w:u w:color="000000" w:themeColor="text1"/>
        </w:rPr>
        <w:tab/>
      </w:r>
      <w:r w:rsidRPr="00E35A20">
        <w:rPr>
          <w:color w:val="000000" w:themeColor="text1"/>
          <w:u w:color="000000" w:themeColor="text1"/>
        </w:rPr>
        <w:t xml:space="preserve">During the </w:t>
      </w:r>
      <w:r w:rsidRPr="00E35A20">
        <w:rPr>
          <w:strike/>
          <w:color w:val="000000" w:themeColor="text1"/>
          <w:u w:color="000000" w:themeColor="text1"/>
        </w:rPr>
        <w:t>one hundred eighty</w:t>
      </w:r>
      <w:r w:rsidRPr="00E35A20">
        <w:rPr>
          <w:color w:val="000000" w:themeColor="text1"/>
          <w:u w:color="000000" w:themeColor="text1"/>
        </w:rPr>
        <w:t xml:space="preserve"> </w:t>
      </w:r>
      <w:r w:rsidRPr="00E35A20">
        <w:rPr>
          <w:color w:val="000000" w:themeColor="text1"/>
          <w:u w:val="single" w:color="000000" w:themeColor="text1"/>
        </w:rPr>
        <w:t>ninety</w:t>
      </w:r>
      <w:r w:rsidR="00AC7839">
        <w:rPr>
          <w:color w:val="000000" w:themeColor="text1"/>
          <w:u w:color="000000" w:themeColor="text1"/>
        </w:rPr>
        <w:noBreakHyphen/>
      </w:r>
      <w:r w:rsidRPr="00E35A20">
        <w:rPr>
          <w:color w:val="000000" w:themeColor="text1"/>
          <w:u w:color="000000" w:themeColor="text1"/>
        </w:rPr>
        <w:t xml:space="preserve">day period, either party may petition a court to modify the </w:t>
      </w:r>
      <w:r w:rsidRPr="00E35A20">
        <w:rPr>
          <w:strike/>
          <w:color w:val="000000" w:themeColor="text1"/>
          <w:u w:color="000000" w:themeColor="text1"/>
        </w:rPr>
        <w:t>one hundred eighty</w:t>
      </w:r>
      <w:r w:rsidRPr="00E35A20">
        <w:rPr>
          <w:color w:val="000000" w:themeColor="text1"/>
          <w:u w:color="000000" w:themeColor="text1"/>
        </w:rPr>
        <w:t xml:space="preserve"> </w:t>
      </w:r>
      <w:r w:rsidRPr="00E35A20">
        <w:rPr>
          <w:color w:val="000000" w:themeColor="text1"/>
          <w:u w:val="single" w:color="000000" w:themeColor="text1"/>
        </w:rPr>
        <w:t>ninety</w:t>
      </w:r>
      <w:r w:rsidR="00AC7839">
        <w:rPr>
          <w:color w:val="000000" w:themeColor="text1"/>
          <w:u w:color="000000" w:themeColor="text1"/>
        </w:rPr>
        <w:noBreakHyphen/>
      </w:r>
      <w:r w:rsidRPr="00E35A20">
        <w:rPr>
          <w:color w:val="000000" w:themeColor="text1"/>
          <w:u w:color="000000" w:themeColor="text1"/>
        </w:rPr>
        <w:t xml:space="preserve">day stay or to extend it pending a final determination of the proceedings on the merits. The court may grant preliminary and final injunctive relief pursuant to the Rules of Civil Procedure. </w:t>
      </w:r>
    </w:p>
    <w:p w:rsidR="00A06F82" w:rsidRDefault="009457C2" w:rsidP="00945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5A20">
        <w:rPr>
          <w:color w:val="000000" w:themeColor="text1"/>
          <w:u w:color="000000" w:themeColor="text1"/>
        </w:rPr>
        <w:tab/>
      </w:r>
      <w:r>
        <w:rPr>
          <w:color w:val="000000" w:themeColor="text1"/>
          <w:u w:color="000000" w:themeColor="text1"/>
        </w:rPr>
        <w:t>(D)</w:t>
      </w:r>
      <w:r>
        <w:rPr>
          <w:color w:val="000000" w:themeColor="text1"/>
          <w:u w:color="000000" w:themeColor="text1"/>
        </w:rPr>
        <w:tab/>
      </w:r>
      <w:r w:rsidRPr="00E35A20">
        <w:rPr>
          <w:color w:val="000000" w:themeColor="text1"/>
          <w:u w:color="000000" w:themeColor="text1"/>
        </w:rPr>
        <w:t>Before termination or nonrenewal of the dealership agreement or selling agreement because of the dealer</w:t>
      </w:r>
      <w:r w:rsidR="00AC7839" w:rsidRPr="00AC7839">
        <w:rPr>
          <w:color w:val="000000" w:themeColor="text1"/>
          <w:u w:color="000000" w:themeColor="text1"/>
        </w:rPr>
        <w:t>’</w:t>
      </w:r>
      <w:r w:rsidRPr="00E35A20">
        <w:rPr>
          <w:color w:val="000000" w:themeColor="text1"/>
          <w:u w:color="000000" w:themeColor="text1"/>
        </w:rPr>
        <w:t xml:space="preserve">s failure to meet reasonable marketing criteria or market penetration, the manufacturer, distributor, wholesaler, distributor branch or division, factory branch or division, or wholesale branch or division, shall provide written notice of the intention at least </w:t>
      </w:r>
      <w:r w:rsidRPr="00BD4365">
        <w:rPr>
          <w:strike/>
          <w:color w:val="000000" w:themeColor="text1"/>
          <w:u w:color="000000" w:themeColor="text1"/>
        </w:rPr>
        <w:t>one year</w:t>
      </w:r>
      <w:r w:rsidRPr="00E35A20">
        <w:rPr>
          <w:color w:val="000000" w:themeColor="text1"/>
          <w:u w:color="000000" w:themeColor="text1"/>
        </w:rPr>
        <w:t xml:space="preserve"> </w:t>
      </w:r>
      <w:r w:rsidR="00BD4365">
        <w:rPr>
          <w:color w:val="000000" w:themeColor="text1"/>
          <w:u w:val="single" w:color="000000" w:themeColor="text1"/>
        </w:rPr>
        <w:t xml:space="preserve">ninety days </w:t>
      </w:r>
      <w:r w:rsidR="00BD4365" w:rsidRPr="00E35A20">
        <w:rPr>
          <w:color w:val="000000" w:themeColor="text1"/>
          <w:u w:color="000000" w:themeColor="text1"/>
        </w:rPr>
        <w:t xml:space="preserve">in </w:t>
      </w:r>
      <w:r w:rsidRPr="00E35A20">
        <w:rPr>
          <w:color w:val="000000" w:themeColor="text1"/>
          <w:u w:color="000000" w:themeColor="text1"/>
        </w:rPr>
        <w:t xml:space="preserve">advance. After the notice, the manufacturer, distributor, wholesaler, distributor branch or division, factory branch or division, or wholesale branch or division shall provide fair and reasonable efforts to work with the equipment dealer to gain the desired market share including, without limitation, reasonably making available to the dealer an adequate inventory of new equipment and parts and competitive marketing programs. The manufacturer, distributor, factory branch or division, or wholesale branch or division, at the end of the </w:t>
      </w:r>
      <w:r w:rsidRPr="00BD4365">
        <w:rPr>
          <w:strike/>
          <w:color w:val="000000" w:themeColor="text1"/>
          <w:u w:color="000000" w:themeColor="text1"/>
        </w:rPr>
        <w:t>one</w:t>
      </w:r>
      <w:r w:rsidR="00AC7839">
        <w:rPr>
          <w:strike/>
          <w:color w:val="000000" w:themeColor="text1"/>
          <w:u w:color="000000" w:themeColor="text1"/>
        </w:rPr>
        <w:noBreakHyphen/>
      </w:r>
      <w:r w:rsidRPr="00BD4365">
        <w:rPr>
          <w:strike/>
          <w:color w:val="000000" w:themeColor="text1"/>
          <w:u w:color="000000" w:themeColor="text1"/>
        </w:rPr>
        <w:t>year</w:t>
      </w:r>
      <w:r w:rsidRPr="00E35A20">
        <w:rPr>
          <w:color w:val="000000" w:themeColor="text1"/>
          <w:u w:color="000000" w:themeColor="text1"/>
        </w:rPr>
        <w:t xml:space="preserve"> </w:t>
      </w:r>
      <w:r w:rsidR="00BD4365">
        <w:rPr>
          <w:color w:val="000000" w:themeColor="text1"/>
          <w:u w:val="single" w:color="000000" w:themeColor="text1"/>
        </w:rPr>
        <w:t>ninety</w:t>
      </w:r>
      <w:r w:rsidR="00AC7839">
        <w:rPr>
          <w:color w:val="000000" w:themeColor="text1"/>
          <w:u w:val="single" w:color="000000" w:themeColor="text1"/>
        </w:rPr>
        <w:noBreakHyphen/>
      </w:r>
      <w:r w:rsidR="00BD4365">
        <w:rPr>
          <w:color w:val="000000" w:themeColor="text1"/>
          <w:u w:val="single" w:color="000000" w:themeColor="text1"/>
        </w:rPr>
        <w:t>day</w:t>
      </w:r>
      <w:r w:rsidR="00BD4365">
        <w:rPr>
          <w:color w:val="000000" w:themeColor="text1"/>
          <w:u w:color="000000" w:themeColor="text1"/>
        </w:rPr>
        <w:t xml:space="preserve"> </w:t>
      </w:r>
      <w:r w:rsidRPr="00E35A20">
        <w:rPr>
          <w:color w:val="000000" w:themeColor="text1"/>
          <w:u w:color="000000" w:themeColor="text1"/>
        </w:rPr>
        <w:t xml:space="preserve">notice period, may terminate or elect not to renew the agreement only upon written notice specifying the reasons for determining that the dealer failed to meet reasonable criteria or market penetration. This written notice must specify that termination or nonrenewal is effective </w:t>
      </w:r>
      <w:r w:rsidRPr="00E35A20">
        <w:rPr>
          <w:strike/>
          <w:color w:val="000000" w:themeColor="text1"/>
          <w:u w:color="000000" w:themeColor="text1"/>
        </w:rPr>
        <w:t>one hundred eighty</w:t>
      </w:r>
      <w:r w:rsidRPr="00E35A20">
        <w:rPr>
          <w:color w:val="000000" w:themeColor="text1"/>
          <w:u w:color="000000" w:themeColor="text1"/>
        </w:rPr>
        <w:t xml:space="preserve"> </w:t>
      </w:r>
      <w:r w:rsidRPr="00E35A20">
        <w:rPr>
          <w:color w:val="000000" w:themeColor="text1"/>
          <w:u w:val="single" w:color="000000" w:themeColor="text1"/>
        </w:rPr>
        <w:t>ninety</w:t>
      </w:r>
      <w:r w:rsidRPr="00E35A20">
        <w:rPr>
          <w:color w:val="000000" w:themeColor="text1"/>
          <w:u w:color="000000" w:themeColor="text1"/>
        </w:rPr>
        <w:t xml:space="preserve"> days from the date of the notice. Either party may petition the court pursuant to subsection (C).”</w:t>
      </w:r>
    </w:p>
    <w:p w:rsidR="00A06F82" w:rsidRDefault="00A06F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F82" w:rsidRDefault="00A06F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57C2">
        <w:t>2</w:t>
      </w:r>
      <w:r>
        <w:t>.</w:t>
      </w:r>
      <w:r>
        <w:tab/>
        <w:t>This act takes effect upon approval by the Governor.</w:t>
      </w:r>
    </w:p>
    <w:p w:rsidR="00F95CD5" w:rsidRDefault="00AC7839" w:rsidP="0057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5852" w:rsidRDefault="00DA5852" w:rsidP="00DA5852">
      <w:pPr>
        <w:suppressAutoHyphens/>
      </w:pPr>
    </w:p>
    <w:sectPr w:rsidR="00DA5852" w:rsidSect="00DA585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F82" w:rsidRDefault="00A06F82" w:rsidP="009F0C77">
      <w:r>
        <w:separator/>
      </w:r>
    </w:p>
  </w:endnote>
  <w:endnote w:type="continuationSeparator" w:id="0">
    <w:p w:rsidR="00A06F82" w:rsidRDefault="00A06F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27446B-7BFA-42AF-BD8C-97329253A547}"/>
    <w:embedBold r:id="rId2" w:fontKey="{D0D4A53F-542F-4ECF-88F7-D84C2F6217F9}"/>
  </w:font>
  <w:font w:name="Calibri">
    <w:panose1 w:val="020F0502020204030204"/>
    <w:charset w:val="00"/>
    <w:family w:val="swiss"/>
    <w:pitch w:val="variable"/>
    <w:sig w:usb0="E00002FF" w:usb1="4000ACFF" w:usb2="00000001" w:usb3="00000000" w:csb0="0000019F" w:csb1="00000000"/>
    <w:embedRegular r:id="rId3" w:fontKey="{B1197E69-6209-49C2-98B7-6494657F233E}"/>
  </w:font>
  <w:font w:name="Segoe UI">
    <w:panose1 w:val="020B0502040204020203"/>
    <w:charset w:val="00"/>
    <w:family w:val="swiss"/>
    <w:pitch w:val="variable"/>
    <w:sig w:usb0="E10022FF" w:usb1="C000E47F" w:usb2="00000029" w:usb3="00000000" w:csb0="000001DF" w:csb1="00000000"/>
    <w:embedRegular r:id="rId4" w:fontKey="{46FFF866-E82A-440A-A549-A9687DE395AD}"/>
  </w:font>
  <w:font w:name="Cambria">
    <w:panose1 w:val="02040503050406030204"/>
    <w:charset w:val="00"/>
    <w:family w:val="roman"/>
    <w:pitch w:val="variable"/>
    <w:sig w:usb0="E00002FF" w:usb1="400004FF" w:usb2="00000000" w:usb3="00000000" w:csb0="0000019F" w:csb1="00000000"/>
    <w:embedRegular r:id="rId5" w:fontKey="{4CC27F7B-21C0-4BC2-A28F-9E585A290A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852" w:rsidRPr="002B7E61" w:rsidRDefault="00DA5852" w:rsidP="002B7E61">
    <w:pPr>
      <w:pStyle w:val="Footer"/>
      <w:tabs>
        <w:tab w:val="clear" w:pos="4680"/>
        <w:tab w:val="clear" w:pos="9360"/>
        <w:tab w:val="center" w:pos="2995"/>
      </w:tabs>
      <w:spacing w:before="120"/>
    </w:pPr>
    <w:r>
      <w:t>[241]</w:t>
    </w:r>
    <w:r>
      <w:tab/>
    </w:r>
    <w:r>
      <w:fldChar w:fldCharType="begin"/>
    </w:r>
    <w:r>
      <w:instrText xml:space="preserve"> PAGE  \* MERGEFORMAT </w:instrText>
    </w:r>
    <w:r>
      <w:fldChar w:fldCharType="separate"/>
    </w:r>
    <w:r w:rsidR="00796F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F82" w:rsidRDefault="00A06F82" w:rsidP="009F0C77">
      <w:r>
        <w:separator/>
      </w:r>
    </w:p>
  </w:footnote>
  <w:footnote w:type="continuationSeparator" w:id="0">
    <w:p w:rsidR="00A06F82" w:rsidRDefault="00A06F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27SA15"/>
    <w:docVar w:name="CoverBillType" w:val="b"/>
    <w:docVar w:name="docpath" w:val="L:\Council\bills\DKA\3027SA15.DOCX"/>
    <w:docVar w:name="dvBillNumber" w:val="241"/>
    <w:docVar w:name="dvBillNumberPrefix" w:val="S. "/>
    <w:docVar w:name="dvOriginalBody" w:val="Senate"/>
    <w:docVar w:name="dvSteno" w:val="DKA"/>
    <w:docVar w:name="NameofBody" w:val="s"/>
    <w:docVar w:name="vgroup2" w:val="Council"/>
  </w:docVars>
  <w:rsids>
    <w:rsidRoot w:val="00A06F8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05E95"/>
    <w:rsid w:val="002321B6"/>
    <w:rsid w:val="0023696B"/>
    <w:rsid w:val="00250967"/>
    <w:rsid w:val="002759C5"/>
    <w:rsid w:val="00277DEE"/>
    <w:rsid w:val="00280D88"/>
    <w:rsid w:val="00294ABE"/>
    <w:rsid w:val="002A3EB4"/>
    <w:rsid w:val="002B7E61"/>
    <w:rsid w:val="00325348"/>
    <w:rsid w:val="00393688"/>
    <w:rsid w:val="003D411E"/>
    <w:rsid w:val="003E3C1E"/>
    <w:rsid w:val="003E6148"/>
    <w:rsid w:val="00400EAA"/>
    <w:rsid w:val="0041760A"/>
    <w:rsid w:val="004419AB"/>
    <w:rsid w:val="004476E0"/>
    <w:rsid w:val="004809EE"/>
    <w:rsid w:val="00511EE9"/>
    <w:rsid w:val="00521E00"/>
    <w:rsid w:val="00571419"/>
    <w:rsid w:val="00577C6C"/>
    <w:rsid w:val="0058501B"/>
    <w:rsid w:val="0061228A"/>
    <w:rsid w:val="006215AA"/>
    <w:rsid w:val="0063016C"/>
    <w:rsid w:val="006340D9"/>
    <w:rsid w:val="00643B8E"/>
    <w:rsid w:val="00665EBC"/>
    <w:rsid w:val="0069470D"/>
    <w:rsid w:val="006A476C"/>
    <w:rsid w:val="006C6A93"/>
    <w:rsid w:val="006E02F9"/>
    <w:rsid w:val="00753C04"/>
    <w:rsid w:val="00756946"/>
    <w:rsid w:val="00757F80"/>
    <w:rsid w:val="00771EEC"/>
    <w:rsid w:val="00786819"/>
    <w:rsid w:val="00796F37"/>
    <w:rsid w:val="007A325A"/>
    <w:rsid w:val="007B5C95"/>
    <w:rsid w:val="007E2C95"/>
    <w:rsid w:val="007F1523"/>
    <w:rsid w:val="007F509E"/>
    <w:rsid w:val="007F5799"/>
    <w:rsid w:val="007F6947"/>
    <w:rsid w:val="00872729"/>
    <w:rsid w:val="008D5786"/>
    <w:rsid w:val="008F4429"/>
    <w:rsid w:val="00932670"/>
    <w:rsid w:val="009352BB"/>
    <w:rsid w:val="009457C2"/>
    <w:rsid w:val="00990668"/>
    <w:rsid w:val="0099796F"/>
    <w:rsid w:val="009B397B"/>
    <w:rsid w:val="009E4625"/>
    <w:rsid w:val="009F0C77"/>
    <w:rsid w:val="009F4DD1"/>
    <w:rsid w:val="00A06F82"/>
    <w:rsid w:val="00A64E80"/>
    <w:rsid w:val="00A741D9"/>
    <w:rsid w:val="00A879A9"/>
    <w:rsid w:val="00A9741D"/>
    <w:rsid w:val="00AB5789"/>
    <w:rsid w:val="00AC7839"/>
    <w:rsid w:val="00AD4B17"/>
    <w:rsid w:val="00B26FA6"/>
    <w:rsid w:val="00B37C24"/>
    <w:rsid w:val="00B741CB"/>
    <w:rsid w:val="00B92D6C"/>
    <w:rsid w:val="00B934F3"/>
    <w:rsid w:val="00BB6347"/>
    <w:rsid w:val="00BD2134"/>
    <w:rsid w:val="00BD4365"/>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5852"/>
    <w:rsid w:val="00DB3AC0"/>
    <w:rsid w:val="00DE68F0"/>
    <w:rsid w:val="00DF3845"/>
    <w:rsid w:val="00DF7E17"/>
    <w:rsid w:val="00E86165"/>
    <w:rsid w:val="00EB00A2"/>
    <w:rsid w:val="00EB1BF3"/>
    <w:rsid w:val="00EF3EEE"/>
    <w:rsid w:val="00F149A7"/>
    <w:rsid w:val="00F50BAF"/>
    <w:rsid w:val="00F52C10"/>
    <w:rsid w:val="00F81FFD"/>
    <w:rsid w:val="00F85228"/>
    <w:rsid w:val="00F95CD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C10A02-F042-4877-B4A1-407ECE52F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476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6E0"/>
    <w:rPr>
      <w:rFonts w:ascii="Segoe UI" w:eastAsia="Times New Roman" w:hAnsi="Segoe UI" w:cs="Segoe UI"/>
      <w:sz w:val="18"/>
      <w:szCs w:val="18"/>
    </w:rPr>
  </w:style>
  <w:style w:type="character" w:styleId="Hyperlink">
    <w:name w:val="Hyperlink"/>
    <w:basedOn w:val="DefaultParagraphFont"/>
    <w:uiPriority w:val="99"/>
    <w:unhideWhenUsed/>
    <w:rsid w:val="00DA58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241_2014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4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7CF18-7858-44CC-9E0E-ECB82071C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690</Words>
  <Characters>3936</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241: Cancellation of dealership agreements - South Carolina Legislature Online</dc:title>
  <dc:subject/>
  <dc:creator>sharonpair</dc:creator>
  <cp:keywords/>
  <dc:description/>
  <cp:lastModifiedBy>N Cumfer</cp:lastModifiedBy>
  <cp:revision>2</cp:revision>
  <cp:lastPrinted>2014-12-09T19:17:00Z</cp:lastPrinted>
  <dcterms:created xsi:type="dcterms:W3CDTF">2016-12-02T16:56:00Z</dcterms:created>
  <dcterms:modified xsi:type="dcterms:W3CDTF">2016-12-02T16:56:00Z</dcterms:modified>
</cp:coreProperties>
</file>