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0BB" w:rsidRDefault="00B720BB" w:rsidP="00B720BB">
      <w:pPr>
        <w:widowControl w:val="0"/>
        <w:jc w:val="center"/>
      </w:pPr>
      <w:bookmarkStart w:id="0" w:name="_GoBack"/>
      <w:bookmarkEnd w:id="0"/>
      <w:r w:rsidRPr="00B720BB">
        <w:rPr>
          <w:b/>
        </w:rPr>
        <w:t>South Carolina General Assembly</w:t>
      </w:r>
    </w:p>
    <w:p w:rsidR="00B720BB" w:rsidRDefault="00B720BB" w:rsidP="00B720BB">
      <w:pPr>
        <w:widowControl w:val="0"/>
        <w:jc w:val="center"/>
      </w:pPr>
      <w:r>
        <w:t>121st Session, 2015-2016</w:t>
      </w:r>
    </w:p>
    <w:p w:rsidR="00B720BB" w:rsidRDefault="00B720BB" w:rsidP="00B720BB">
      <w:pPr>
        <w:widowControl w:val="0"/>
        <w:jc w:val="left"/>
      </w:pPr>
    </w:p>
    <w:p w:rsidR="00B720BB" w:rsidRDefault="00B720BB" w:rsidP="00B720BB">
      <w:pPr>
        <w:widowControl w:val="0"/>
        <w:jc w:val="left"/>
        <w:rPr>
          <w:b/>
        </w:rPr>
      </w:pPr>
      <w:r w:rsidRPr="00B720BB">
        <w:rPr>
          <w:b/>
        </w:rPr>
        <w:t>H. 3438</w:t>
      </w:r>
    </w:p>
    <w:p w:rsidR="00B720BB" w:rsidRDefault="00B720BB" w:rsidP="00B720BB">
      <w:pPr>
        <w:widowControl w:val="0"/>
        <w:jc w:val="left"/>
        <w:rPr>
          <w:b/>
        </w:rPr>
      </w:pPr>
    </w:p>
    <w:p w:rsidR="00B720BB" w:rsidRDefault="00B720BB" w:rsidP="00B720BB">
      <w:pPr>
        <w:widowControl w:val="0"/>
        <w:jc w:val="left"/>
      </w:pPr>
      <w:r w:rsidRPr="00B720BB">
        <w:rPr>
          <w:b/>
        </w:rPr>
        <w:t>STATUS INFORMATION</w:t>
      </w:r>
    </w:p>
    <w:p w:rsidR="00B720BB" w:rsidRDefault="00B720BB" w:rsidP="00B720BB">
      <w:pPr>
        <w:widowControl w:val="0"/>
        <w:jc w:val="left"/>
      </w:pPr>
    </w:p>
    <w:p w:rsidR="00B720BB" w:rsidRDefault="00B720BB" w:rsidP="00B720BB">
      <w:pPr>
        <w:widowControl w:val="0"/>
        <w:jc w:val="left"/>
      </w:pPr>
      <w:r>
        <w:t>Joint Resolution</w:t>
      </w:r>
    </w:p>
    <w:p w:rsidR="00B720BB" w:rsidRDefault="00B720BB" w:rsidP="00B720BB">
      <w:pPr>
        <w:widowControl w:val="0"/>
        <w:jc w:val="left"/>
      </w:pPr>
      <w:r>
        <w:t>Sponsors: Rep. Cobb</w:t>
      </w:r>
      <w:r>
        <w:noBreakHyphen/>
        <w:t>Hunter</w:t>
      </w:r>
    </w:p>
    <w:p w:rsidR="00B720BB" w:rsidRDefault="00B720BB" w:rsidP="00B720BB">
      <w:pPr>
        <w:widowControl w:val="0"/>
        <w:jc w:val="left"/>
      </w:pPr>
      <w:r>
        <w:t>Document Path: l:\council\bills\bbm\9171dg15.docx</w:t>
      </w:r>
    </w:p>
    <w:p w:rsidR="0062169C" w:rsidRDefault="0062169C" w:rsidP="00B720BB">
      <w:pPr>
        <w:widowControl w:val="0"/>
        <w:jc w:val="left"/>
      </w:pPr>
      <w:r>
        <w:t>Companion/Similar bill(s): 382</w:t>
      </w:r>
    </w:p>
    <w:p w:rsidR="00B720BB" w:rsidRDefault="00B720BB" w:rsidP="00B720BB">
      <w:pPr>
        <w:widowControl w:val="0"/>
        <w:jc w:val="left"/>
      </w:pPr>
    </w:p>
    <w:p w:rsidR="00B720BB" w:rsidRDefault="00B720BB" w:rsidP="00B720BB">
      <w:pPr>
        <w:widowControl w:val="0"/>
        <w:jc w:val="left"/>
      </w:pPr>
      <w:r>
        <w:t>Introduced in the House on January 28, 2015</w:t>
      </w:r>
    </w:p>
    <w:p w:rsidR="00B720BB" w:rsidRDefault="00B720BB" w:rsidP="00B720BB">
      <w:pPr>
        <w:widowControl w:val="0"/>
        <w:jc w:val="left"/>
      </w:pPr>
      <w:r>
        <w:t xml:space="preserve">Currently residing in the House Committee on </w:t>
      </w:r>
      <w:r w:rsidRPr="00B720BB">
        <w:rPr>
          <w:b/>
        </w:rPr>
        <w:t>Ways and Means</w:t>
      </w:r>
    </w:p>
    <w:p w:rsidR="00B720BB" w:rsidRDefault="00B720BB" w:rsidP="00B720BB">
      <w:pPr>
        <w:widowControl w:val="0"/>
        <w:jc w:val="left"/>
      </w:pPr>
    </w:p>
    <w:p w:rsidR="00B720BB" w:rsidRDefault="00B720BB" w:rsidP="00B720BB">
      <w:pPr>
        <w:widowControl w:val="0"/>
        <w:jc w:val="left"/>
      </w:pPr>
      <w:r>
        <w:t xml:space="preserve">Summary: </w:t>
      </w:r>
      <w:r w:rsidR="0016633C">
        <w:t>SC State University</w:t>
      </w:r>
    </w:p>
    <w:p w:rsidR="00B720BB" w:rsidRDefault="00B720BB" w:rsidP="00B720BB">
      <w:pPr>
        <w:widowControl w:val="0"/>
        <w:jc w:val="left"/>
      </w:pPr>
    </w:p>
    <w:p w:rsidR="00B720BB" w:rsidRDefault="00B720BB" w:rsidP="00B720BB">
      <w:pPr>
        <w:widowControl w:val="0"/>
        <w:jc w:val="left"/>
      </w:pPr>
    </w:p>
    <w:p w:rsidR="00B720BB" w:rsidRDefault="00B720BB" w:rsidP="00B720BB">
      <w:pPr>
        <w:widowControl w:val="0"/>
        <w:tabs>
          <w:tab w:val="center" w:pos="590"/>
          <w:tab w:val="center" w:pos="1440"/>
          <w:tab w:val="left" w:pos="1872"/>
          <w:tab w:val="left" w:pos="9187"/>
        </w:tabs>
        <w:jc w:val="left"/>
      </w:pPr>
      <w:r w:rsidRPr="00B720BB">
        <w:rPr>
          <w:b/>
        </w:rPr>
        <w:t>HISTORY OF LEGISLATIVE ACTIONS</w:t>
      </w:r>
    </w:p>
    <w:p w:rsidR="00B720BB" w:rsidRDefault="00B720BB" w:rsidP="00B720BB">
      <w:pPr>
        <w:widowControl w:val="0"/>
        <w:tabs>
          <w:tab w:val="center" w:pos="590"/>
          <w:tab w:val="center" w:pos="1440"/>
          <w:tab w:val="left" w:pos="1872"/>
          <w:tab w:val="left" w:pos="9187"/>
        </w:tabs>
        <w:jc w:val="left"/>
      </w:pPr>
    </w:p>
    <w:p w:rsidR="00B720BB" w:rsidRPr="00B720BB" w:rsidRDefault="00B720BB" w:rsidP="00B720BB">
      <w:pPr>
        <w:widowControl w:val="0"/>
        <w:tabs>
          <w:tab w:val="center" w:pos="590"/>
          <w:tab w:val="center" w:pos="1440"/>
          <w:tab w:val="left" w:pos="1872"/>
          <w:tab w:val="left" w:pos="9187"/>
        </w:tabs>
        <w:jc w:val="left"/>
      </w:pPr>
      <w:r w:rsidRPr="00B720BB">
        <w:rPr>
          <w:u w:val="single"/>
        </w:rPr>
        <w:tab/>
        <w:t>Date</w:t>
      </w:r>
      <w:r w:rsidRPr="00B720BB">
        <w:rPr>
          <w:u w:val="single"/>
        </w:rPr>
        <w:tab/>
        <w:t>Body</w:t>
      </w:r>
      <w:r w:rsidRPr="00B720BB">
        <w:rPr>
          <w:u w:val="single"/>
        </w:rPr>
        <w:tab/>
        <w:t>Action Description with journal page number</w:t>
      </w:r>
      <w:r w:rsidRPr="00B720BB">
        <w:rPr>
          <w:u w:val="single"/>
        </w:rPr>
        <w:tab/>
      </w:r>
    </w:p>
    <w:p w:rsidR="000234B4" w:rsidRDefault="000234B4" w:rsidP="000234B4">
      <w:pPr>
        <w:widowControl w:val="0"/>
        <w:tabs>
          <w:tab w:val="right" w:pos="1008"/>
          <w:tab w:val="left" w:pos="1152"/>
          <w:tab w:val="left" w:pos="1872"/>
          <w:tab w:val="left" w:pos="9187"/>
        </w:tabs>
        <w:ind w:left="2088" w:hanging="2088"/>
        <w:jc w:val="left"/>
      </w:pPr>
      <w:r>
        <w:tab/>
        <w:t>1/28/2015</w:t>
      </w:r>
      <w:r>
        <w:tab/>
        <w:t>House</w:t>
      </w:r>
      <w:r>
        <w:tab/>
      </w:r>
      <w:r w:rsidRPr="005C1AB0">
        <w:t>Introduced and read first time (</w:t>
      </w:r>
      <w:hyperlink r:id="rId7" w:history="1">
        <w:r w:rsidRPr="00892BB5">
          <w:rPr>
            <w:rStyle w:val="Hyperlink"/>
          </w:rPr>
          <w:t>House Journal</w:t>
        </w:r>
        <w:r w:rsidRPr="00892BB5">
          <w:rPr>
            <w:rStyle w:val="Hyperlink"/>
          </w:rPr>
          <w:noBreakHyphen/>
          <w:t>page 10</w:t>
        </w:r>
      </w:hyperlink>
      <w:r w:rsidRPr="005C1AB0">
        <w:t>)</w:t>
      </w:r>
    </w:p>
    <w:p w:rsidR="000234B4" w:rsidRDefault="000234B4" w:rsidP="000234B4">
      <w:pPr>
        <w:widowControl w:val="0"/>
        <w:tabs>
          <w:tab w:val="right" w:pos="1008"/>
          <w:tab w:val="left" w:pos="1152"/>
          <w:tab w:val="left" w:pos="1872"/>
          <w:tab w:val="left" w:pos="9187"/>
        </w:tabs>
        <w:ind w:left="2088" w:hanging="2088"/>
        <w:jc w:val="left"/>
      </w:pPr>
      <w:r>
        <w:tab/>
        <w:t>1/28/2015</w:t>
      </w:r>
      <w:r>
        <w:tab/>
        <w:t>House</w:t>
      </w:r>
      <w:r>
        <w:tab/>
      </w:r>
      <w:r w:rsidRPr="005C1AB0">
        <w:t>Referred</w:t>
      </w:r>
      <w:r>
        <w:t xml:space="preserve"> to Committee on </w:t>
      </w:r>
      <w:r w:rsidRPr="005C1AB0">
        <w:rPr>
          <w:b/>
        </w:rPr>
        <w:t>Ways and Means</w:t>
      </w:r>
      <w:r>
        <w:t xml:space="preserve"> </w:t>
      </w:r>
      <w:r w:rsidRPr="005C1AB0">
        <w:t>(</w:t>
      </w:r>
      <w:hyperlink r:id="rId8" w:history="1">
        <w:r w:rsidRPr="00892BB5">
          <w:rPr>
            <w:rStyle w:val="Hyperlink"/>
          </w:rPr>
          <w:t>House Journal</w:t>
        </w:r>
        <w:r w:rsidRPr="00892BB5">
          <w:rPr>
            <w:rStyle w:val="Hyperlink"/>
          </w:rPr>
          <w:noBreakHyphen/>
          <w:t>page 10</w:t>
        </w:r>
      </w:hyperlink>
      <w:r w:rsidRPr="005C1AB0">
        <w:t>)</w:t>
      </w:r>
    </w:p>
    <w:p w:rsidR="000234B4" w:rsidRDefault="000234B4" w:rsidP="000234B4">
      <w:pPr>
        <w:widowControl w:val="0"/>
        <w:tabs>
          <w:tab w:val="right" w:pos="1008"/>
          <w:tab w:val="left" w:pos="1152"/>
          <w:tab w:val="left" w:pos="1872"/>
          <w:tab w:val="left" w:pos="9187"/>
        </w:tabs>
        <w:ind w:left="2088" w:hanging="2088"/>
        <w:jc w:val="left"/>
      </w:pPr>
    </w:p>
    <w:p w:rsidR="00B720BB" w:rsidRDefault="00B720BB" w:rsidP="00B720BB">
      <w:pPr>
        <w:widowControl w:val="0"/>
        <w:tabs>
          <w:tab w:val="right" w:pos="1008"/>
          <w:tab w:val="left" w:pos="1152"/>
          <w:tab w:val="left" w:pos="1872"/>
          <w:tab w:val="left" w:pos="9187"/>
        </w:tabs>
        <w:ind w:left="2088" w:hanging="2088"/>
        <w:jc w:val="left"/>
      </w:pPr>
      <w:r>
        <w:t xml:space="preserve">View the latest </w:t>
      </w:r>
      <w:hyperlink r:id="rId9" w:history="1">
        <w:r w:rsidRPr="00B720BB">
          <w:rPr>
            <w:rStyle w:val="Hyperlink"/>
          </w:rPr>
          <w:t>legislative information</w:t>
        </w:r>
      </w:hyperlink>
      <w:r>
        <w:t xml:space="preserve"> at the website</w:t>
      </w:r>
    </w:p>
    <w:p w:rsidR="00B720BB" w:rsidRDefault="00B720BB" w:rsidP="00B720BB">
      <w:pPr>
        <w:widowControl w:val="0"/>
        <w:tabs>
          <w:tab w:val="right" w:pos="1008"/>
          <w:tab w:val="left" w:pos="1152"/>
          <w:tab w:val="left" w:pos="1872"/>
          <w:tab w:val="left" w:pos="9187"/>
        </w:tabs>
        <w:ind w:left="2088" w:hanging="2088"/>
        <w:jc w:val="left"/>
      </w:pPr>
    </w:p>
    <w:p w:rsidR="00B720BB" w:rsidRPr="00B720BB" w:rsidRDefault="00B720BB" w:rsidP="00B720BB">
      <w:pPr>
        <w:widowControl w:val="0"/>
        <w:tabs>
          <w:tab w:val="right" w:pos="1008"/>
          <w:tab w:val="left" w:pos="1152"/>
          <w:tab w:val="left" w:pos="1872"/>
          <w:tab w:val="left" w:pos="9187"/>
        </w:tabs>
        <w:ind w:left="2088" w:hanging="2088"/>
        <w:jc w:val="left"/>
      </w:pPr>
    </w:p>
    <w:p w:rsidR="00B720BB" w:rsidRDefault="00B720BB" w:rsidP="00B720BB">
      <w:pPr>
        <w:widowControl w:val="0"/>
        <w:jc w:val="left"/>
      </w:pPr>
      <w:r w:rsidRPr="00B720BB">
        <w:rPr>
          <w:b/>
        </w:rPr>
        <w:t>VERSIONS OF THIS BILL</w:t>
      </w:r>
    </w:p>
    <w:p w:rsidR="00B720BB" w:rsidRDefault="00B720BB" w:rsidP="00B720BB">
      <w:pPr>
        <w:widowControl w:val="0"/>
        <w:jc w:val="left"/>
      </w:pPr>
    </w:p>
    <w:p w:rsidR="00B720BB" w:rsidRDefault="00892BB5" w:rsidP="00B720BB">
      <w:pPr>
        <w:widowControl w:val="0"/>
        <w:jc w:val="left"/>
      </w:pPr>
      <w:hyperlink r:id="rId10" w:history="1">
        <w:r w:rsidR="00B720BB">
          <w:rPr>
            <w:rStyle w:val="Hyperlink"/>
          </w:rPr>
          <w:t>1/28/2015</w:t>
        </w:r>
      </w:hyperlink>
    </w:p>
    <w:p w:rsidR="00B720BB" w:rsidRDefault="00B720BB" w:rsidP="00B720BB"/>
    <w:p w:rsidR="00B720BB" w:rsidRDefault="00B720BB" w:rsidP="00B720BB">
      <w:pPr>
        <w:sectPr w:rsidR="00B720BB" w:rsidSect="00B720BB">
          <w:pgSz w:w="12240" w:h="15840" w:code="1"/>
          <w:pgMar w:top="1080" w:right="1440" w:bottom="1080" w:left="1440" w:header="720" w:footer="720" w:gutter="0"/>
          <w:cols w:space="720"/>
          <w:noEndnote/>
          <w:docGrid w:linePitch="360"/>
        </w:sectPr>
      </w:pPr>
    </w:p>
    <w:p w:rsidR="008C60CD" w:rsidRDefault="008C60C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C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FB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IMPOSE A MANDATORY EMPLOYEE FURLOUGH PROGRAM AT SOUTH CAROLINA STATE UNIVERSITY OF UP TO FIVE OR FIFTEEN DAYS, DEPENDING ON ANNUAL SALARY, AND TO PROVIDE CERTAIN REQUIREMENTS FOR THE FURLOUGH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FB4" w:rsidRDefault="00C85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FB4" w:rsidRDefault="00C85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A06" w:rsidRPr="00395A18" w:rsidRDefault="00C85FB4" w:rsidP="00CF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7A06" w:rsidRPr="00395A18">
        <w:rPr>
          <w:color w:val="000000" w:themeColor="text1"/>
          <w:u w:color="000000" w:themeColor="text1"/>
        </w:rPr>
        <w:t>(A)</w:t>
      </w:r>
      <w:r w:rsidR="00CF7A06" w:rsidRPr="00395A18">
        <w:rPr>
          <w:color w:val="000000" w:themeColor="text1"/>
          <w:u w:color="000000" w:themeColor="text1"/>
        </w:rPr>
        <w:tab/>
        <w:t>Notwithstanding any other provision of law, in Fiscal Year 2014</w:t>
      </w:r>
      <w:r w:rsidR="001E4B4D">
        <w:rPr>
          <w:color w:val="000000" w:themeColor="text1"/>
          <w:u w:color="000000" w:themeColor="text1"/>
        </w:rPr>
        <w:noBreakHyphen/>
      </w:r>
      <w:r w:rsidR="00CF7A06" w:rsidRPr="00395A18">
        <w:rPr>
          <w:color w:val="000000" w:themeColor="text1"/>
          <w:u w:color="000000" w:themeColor="text1"/>
        </w:rPr>
        <w:t>2015, there is imposed a mandatory employee furlough program at South Carolina State University.  The program must meet the requirements provided in subsection (B).</w:t>
      </w:r>
    </w:p>
    <w:p w:rsidR="00CF7A06" w:rsidRPr="00395A18" w:rsidRDefault="00CF7A06" w:rsidP="00CF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5A18">
        <w:rPr>
          <w:color w:val="000000" w:themeColor="text1"/>
          <w:u w:color="000000" w:themeColor="text1"/>
        </w:rPr>
        <w:tab/>
        <w:t>(B)(1)</w:t>
      </w:r>
      <w:r w:rsidRPr="00395A18">
        <w:rPr>
          <w:color w:val="000000" w:themeColor="text1"/>
          <w:u w:color="000000" w:themeColor="text1"/>
        </w:rPr>
        <w:tab/>
        <w:t>Except as provided in this subsection, the furlough must be inclusive of all employees of the university including the agency head, regardless of source of funds, place of work, or tenure status, and must include all employees in classified positions and unclassified</w:t>
      </w:r>
      <w:r w:rsidR="00B9670B">
        <w:rPr>
          <w:color w:val="000000" w:themeColor="text1"/>
          <w:u w:color="000000" w:themeColor="text1"/>
        </w:rPr>
        <w:t xml:space="preserve"> positions</w:t>
      </w:r>
      <w:r w:rsidRPr="00395A18">
        <w:rPr>
          <w:color w:val="000000" w:themeColor="text1"/>
          <w:u w:color="000000" w:themeColor="text1"/>
        </w:rPr>
        <w:t>.  Law enforcement employees, employees who provide direct patient or client care, and front</w:t>
      </w:r>
      <w:r w:rsidR="001E4B4D">
        <w:rPr>
          <w:color w:val="000000" w:themeColor="text1"/>
          <w:u w:color="000000" w:themeColor="text1"/>
        </w:rPr>
        <w:noBreakHyphen/>
      </w:r>
      <w:r w:rsidRPr="00395A18">
        <w:rPr>
          <w:color w:val="000000" w:themeColor="text1"/>
          <w:u w:color="000000" w:themeColor="text1"/>
        </w:rPr>
        <w:t>line employees who deliver direct customer services may be exempted from the mandatory furlough.  Scheduling of furlough days, or portions of days, shall be at the discretion of the university, but under no circumstances shall the university close completely.  During this furlough, affected employees shall be entitled to participate in the same state benefits as otherwise available to them except for receiving their salaries.  As to those benefits which require empl</w:t>
      </w:r>
      <w:r w:rsidR="00EC4FB1">
        <w:rPr>
          <w:color w:val="000000" w:themeColor="text1"/>
          <w:u w:color="000000" w:themeColor="text1"/>
        </w:rPr>
        <w:t>oyer and employee contributions</w:t>
      </w:r>
      <w:r w:rsidRPr="00395A18">
        <w:rPr>
          <w:color w:val="000000" w:themeColor="text1"/>
          <w:u w:color="000000" w:themeColor="text1"/>
        </w:rPr>
        <w:t xml:space="preserve"> including</w:t>
      </w:r>
      <w:r w:rsidR="00EC4FB1">
        <w:rPr>
          <w:color w:val="000000" w:themeColor="text1"/>
          <w:u w:color="000000" w:themeColor="text1"/>
        </w:rPr>
        <w:t>,</w:t>
      </w:r>
      <w:r w:rsidRPr="00395A18">
        <w:rPr>
          <w:color w:val="000000" w:themeColor="text1"/>
          <w:u w:color="000000" w:themeColor="text1"/>
        </w:rPr>
        <w:t xml:space="preserve"> but not limited to</w:t>
      </w:r>
      <w:r w:rsidR="00EC4FB1">
        <w:rPr>
          <w:color w:val="000000" w:themeColor="text1"/>
          <w:u w:color="000000" w:themeColor="text1"/>
        </w:rPr>
        <w:t>,</w:t>
      </w:r>
      <w:r w:rsidRPr="00395A18">
        <w:rPr>
          <w:color w:val="000000" w:themeColor="text1"/>
          <w:u w:color="000000" w:themeColor="text1"/>
        </w:rPr>
        <w:t xml:space="preserve">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w:t>
      </w:r>
      <w:r w:rsidRPr="00395A18">
        <w:rPr>
          <w:color w:val="000000" w:themeColor="text1"/>
          <w:u w:color="000000" w:themeColor="text1"/>
        </w:rPr>
        <w:lastRenderedPageBreak/>
        <w:t xml:space="preserve">employee remains solely responsible for making those contributions.  Placement </w:t>
      </w:r>
      <w:r w:rsidR="00EC4FB1">
        <w:rPr>
          <w:color w:val="000000" w:themeColor="text1"/>
          <w:u w:color="000000" w:themeColor="text1"/>
        </w:rPr>
        <w:t>of an employee on furlough pursuant to</w:t>
      </w:r>
      <w:r w:rsidRPr="00395A18">
        <w:rPr>
          <w:color w:val="000000" w:themeColor="text1"/>
          <w:u w:color="000000" w:themeColor="text1"/>
        </w:rPr>
        <w:t xml:space="preserve"> this </w:t>
      </w:r>
      <w:r w:rsidR="00B9670B">
        <w:rPr>
          <w:color w:val="000000" w:themeColor="text1"/>
          <w:u w:color="000000" w:themeColor="text1"/>
        </w:rPr>
        <w:t>section</w:t>
      </w:r>
      <w:r w:rsidRPr="00395A18">
        <w:rPr>
          <w:color w:val="000000" w:themeColor="text1"/>
          <w:u w:color="000000" w:themeColor="text1"/>
        </w:rPr>
        <w:t xml:space="preserve"> does not constitute a grievance or appeal under the State Employee Grievance Procedure Act.  The university may allocate the employee</w:t>
      </w:r>
      <w:r w:rsidR="001E4B4D" w:rsidRPr="001E4B4D">
        <w:rPr>
          <w:color w:val="000000" w:themeColor="text1"/>
          <w:u w:color="000000" w:themeColor="text1"/>
        </w:rPr>
        <w:t>’</w:t>
      </w:r>
      <w:r w:rsidRPr="00395A18">
        <w:rPr>
          <w:color w:val="000000" w:themeColor="text1"/>
          <w:u w:color="000000" w:themeColor="text1"/>
        </w:rPr>
        <w:t>s reduction in pay over the balance of the fiscal year for payroll purposes regardless of the pay period within which the furlough occurs.  The university must present its furlough plan to the State Division of Human Resources of the Budget and Control Board by March 1, 2015.  The plan is effective upon the State Division of Human Resources certifying that the plan meets the requirements of this section.  The university must continue to make reports to the State Division of Human Resources regarding the furlough, as requested by the division.</w:t>
      </w:r>
    </w:p>
    <w:p w:rsidR="00CF7A06" w:rsidRPr="00395A18" w:rsidRDefault="00CF7A06" w:rsidP="00CF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5A18">
        <w:rPr>
          <w:color w:val="000000" w:themeColor="text1"/>
          <w:u w:color="000000" w:themeColor="text1"/>
        </w:rPr>
        <w:tab/>
      </w:r>
      <w:r w:rsidRPr="00395A18">
        <w:rPr>
          <w:color w:val="000000" w:themeColor="text1"/>
          <w:u w:color="000000" w:themeColor="text1"/>
        </w:rPr>
        <w:tab/>
        <w:t>(2)</w:t>
      </w:r>
      <w:r w:rsidRPr="00395A18">
        <w:rPr>
          <w:color w:val="000000" w:themeColor="text1"/>
          <w:u w:color="000000" w:themeColor="text1"/>
        </w:rPr>
        <w:tab/>
        <w:t>For employees with an annual salary of fifty thousand dollars or less, the furlough must be for five days.  For employees with an annual salary of more than fifty thousand dollars, the furlough must be for fifteen days.</w:t>
      </w:r>
    </w:p>
    <w:p w:rsidR="00C85FB4" w:rsidRDefault="00C85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FB4" w:rsidRDefault="00C85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7A06">
        <w:t>2</w:t>
      </w:r>
      <w:r>
        <w:t>.</w:t>
      </w:r>
      <w:r>
        <w:tab/>
        <w:t>This joint resolution takes effect upon approval by the Governor.</w:t>
      </w:r>
    </w:p>
    <w:p w:rsidR="00E6206E" w:rsidRDefault="001E4B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0BB" w:rsidRDefault="00B720BB" w:rsidP="00B720BB">
      <w:pPr>
        <w:suppressAutoHyphens/>
      </w:pPr>
    </w:p>
    <w:sectPr w:rsidR="00B720BB" w:rsidSect="00B720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FB4" w:rsidRDefault="00C85FB4" w:rsidP="009F0C77">
      <w:r>
        <w:separator/>
      </w:r>
    </w:p>
  </w:endnote>
  <w:endnote w:type="continuationSeparator" w:id="0">
    <w:p w:rsidR="00C85FB4" w:rsidRDefault="00C85F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903A87-1588-4B73-8A9D-939CBD2754E8}"/>
    <w:embedBold r:id="rId2" w:fontKey="{837B1F71-D774-4F23-AC54-E0126822F862}"/>
  </w:font>
  <w:font w:name="Calibri">
    <w:panose1 w:val="020F0502020204030204"/>
    <w:charset w:val="00"/>
    <w:family w:val="swiss"/>
    <w:pitch w:val="variable"/>
    <w:sig w:usb0="E00002FF" w:usb1="4000ACFF" w:usb2="00000001" w:usb3="00000000" w:csb0="0000019F" w:csb1="00000000"/>
    <w:embedRegular r:id="rId3" w:fontKey="{E5503063-8F8C-4F70-8981-97E64F03BEB2}"/>
  </w:font>
  <w:font w:name="Segoe UI">
    <w:panose1 w:val="020B0502040204020203"/>
    <w:charset w:val="00"/>
    <w:family w:val="swiss"/>
    <w:pitch w:val="variable"/>
    <w:sig w:usb0="E10022FF" w:usb1="C000E47F" w:usb2="00000029" w:usb3="00000000" w:csb0="000001DF" w:csb1="00000000"/>
    <w:embedRegular r:id="rId4" w:fontKey="{C69CC4A7-6F2A-4F0F-A9B9-A3E68BD30980}"/>
  </w:font>
  <w:font w:name="Cambria">
    <w:panose1 w:val="02040503050406030204"/>
    <w:charset w:val="00"/>
    <w:family w:val="roman"/>
    <w:pitch w:val="variable"/>
    <w:sig w:usb0="E00002FF" w:usb1="400004FF" w:usb2="00000000" w:usb3="00000000" w:csb0="0000019F" w:csb1="00000000"/>
    <w:embedRegular r:id="rId5" w:fontKey="{A3260F2D-0732-4A8D-8A27-416BBEA0CA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0BB" w:rsidRPr="008C60CD" w:rsidRDefault="00B720BB" w:rsidP="008C60CD">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892B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FB4" w:rsidRDefault="00C85FB4" w:rsidP="009F0C77">
      <w:r>
        <w:separator/>
      </w:r>
    </w:p>
  </w:footnote>
  <w:footnote w:type="continuationSeparator" w:id="0">
    <w:p w:rsidR="00C85FB4" w:rsidRDefault="00C85F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1DG15"/>
    <w:docVar w:name="CoverBillType" w:val="j"/>
    <w:docVar w:name="docpath" w:val="L:\Council\bills\BBM\9171DG15.DOCX"/>
    <w:docVar w:name="dvBillNumber" w:val="3438"/>
    <w:docVar w:name="dvBillNumberPrefix" w:val="H. "/>
    <w:docVar w:name="dvOriginalBody" w:val="House"/>
    <w:docVar w:name="dvSteno" w:val="BBM"/>
    <w:docVar w:name="NameofBody" w:val="h"/>
    <w:docVar w:name="vgroup2" w:val="Council"/>
  </w:docVars>
  <w:rsids>
    <w:rsidRoot w:val="00C85FB4"/>
    <w:rsid w:val="00011869"/>
    <w:rsid w:val="00015CD6"/>
    <w:rsid w:val="000234B4"/>
    <w:rsid w:val="000E1785"/>
    <w:rsid w:val="000F40FA"/>
    <w:rsid w:val="0010776B"/>
    <w:rsid w:val="00133E66"/>
    <w:rsid w:val="001435A3"/>
    <w:rsid w:val="00146ED3"/>
    <w:rsid w:val="00151044"/>
    <w:rsid w:val="0016633C"/>
    <w:rsid w:val="001D08F2"/>
    <w:rsid w:val="001D525B"/>
    <w:rsid w:val="001D7F4F"/>
    <w:rsid w:val="001E4B4D"/>
    <w:rsid w:val="002321B6"/>
    <w:rsid w:val="00250967"/>
    <w:rsid w:val="002543C8"/>
    <w:rsid w:val="0025541D"/>
    <w:rsid w:val="00284AAE"/>
    <w:rsid w:val="002E5912"/>
    <w:rsid w:val="00301B21"/>
    <w:rsid w:val="00325348"/>
    <w:rsid w:val="0032732C"/>
    <w:rsid w:val="00336AD0"/>
    <w:rsid w:val="0037079A"/>
    <w:rsid w:val="00376193"/>
    <w:rsid w:val="003C4DAB"/>
    <w:rsid w:val="003D01E8"/>
    <w:rsid w:val="003E5288"/>
    <w:rsid w:val="003F6D79"/>
    <w:rsid w:val="0041760A"/>
    <w:rsid w:val="00417C01"/>
    <w:rsid w:val="004809EE"/>
    <w:rsid w:val="004E408A"/>
    <w:rsid w:val="004E7D54"/>
    <w:rsid w:val="005273C6"/>
    <w:rsid w:val="00530A69"/>
    <w:rsid w:val="00545593"/>
    <w:rsid w:val="00577C6C"/>
    <w:rsid w:val="005C2FE2"/>
    <w:rsid w:val="005E2BC9"/>
    <w:rsid w:val="00605102"/>
    <w:rsid w:val="006215AA"/>
    <w:rsid w:val="0062169C"/>
    <w:rsid w:val="006913C9"/>
    <w:rsid w:val="0069470D"/>
    <w:rsid w:val="00734F00"/>
    <w:rsid w:val="007A70AE"/>
    <w:rsid w:val="008362E8"/>
    <w:rsid w:val="00856B6A"/>
    <w:rsid w:val="00892BB5"/>
    <w:rsid w:val="008A1768"/>
    <w:rsid w:val="008C60C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20BB"/>
    <w:rsid w:val="00B9670B"/>
    <w:rsid w:val="00BE3C22"/>
    <w:rsid w:val="00C0345E"/>
    <w:rsid w:val="00C3483A"/>
    <w:rsid w:val="00C74E9D"/>
    <w:rsid w:val="00C82FD3"/>
    <w:rsid w:val="00C85FB4"/>
    <w:rsid w:val="00C92819"/>
    <w:rsid w:val="00CC6B7B"/>
    <w:rsid w:val="00CD2089"/>
    <w:rsid w:val="00CF7A06"/>
    <w:rsid w:val="00D73A67"/>
    <w:rsid w:val="00D970A9"/>
    <w:rsid w:val="00DF3845"/>
    <w:rsid w:val="00E41911"/>
    <w:rsid w:val="00E6206E"/>
    <w:rsid w:val="00E92EEF"/>
    <w:rsid w:val="00EC4FB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243081-E7CB-4682-95D2-C13CDBE97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0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08A"/>
    <w:rPr>
      <w:rFonts w:ascii="Segoe UI" w:eastAsia="Times New Roman" w:hAnsi="Segoe UI" w:cs="Segoe UI"/>
      <w:sz w:val="18"/>
      <w:szCs w:val="18"/>
    </w:rPr>
  </w:style>
  <w:style w:type="character" w:styleId="Hyperlink">
    <w:name w:val="Hyperlink"/>
    <w:basedOn w:val="DefaultParagraphFont"/>
    <w:uiPriority w:val="99"/>
    <w:unhideWhenUsed/>
    <w:rsid w:val="00B720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38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91779-1062-45FE-B8D7-F84BB4AD0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577</Words>
  <Characters>3291</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3438: SC State University - South Carolina Legislature Online</dc:title>
  <dc:creator>BRENDA MELTON</dc:creator>
  <cp:lastModifiedBy>N Cumfer</cp:lastModifiedBy>
  <cp:revision>2</cp:revision>
  <cp:lastPrinted>2015-01-27T14:24:00Z</cp:lastPrinted>
  <dcterms:created xsi:type="dcterms:W3CDTF">2016-12-02T18:01:00Z</dcterms:created>
  <dcterms:modified xsi:type="dcterms:W3CDTF">2016-12-02T18:01:00Z</dcterms:modified>
</cp:coreProperties>
</file>