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E96" w:rsidRDefault="00B93E96" w:rsidP="00B93E96">
      <w:pPr>
        <w:widowControl w:val="0"/>
        <w:jc w:val="center"/>
      </w:pPr>
      <w:bookmarkStart w:id="0" w:name="_GoBack"/>
      <w:bookmarkEnd w:id="0"/>
      <w:r w:rsidRPr="00B93E96">
        <w:rPr>
          <w:b/>
        </w:rPr>
        <w:t>South Carolina General Assembly</w:t>
      </w:r>
    </w:p>
    <w:p w:rsidR="00B93E96" w:rsidRDefault="00B93E96" w:rsidP="00B93E96">
      <w:pPr>
        <w:widowControl w:val="0"/>
        <w:jc w:val="center"/>
      </w:pPr>
      <w:r>
        <w:t>121st Session, 2015-2016</w:t>
      </w:r>
    </w:p>
    <w:p w:rsidR="00B93E96" w:rsidRDefault="00B93E96" w:rsidP="00B93E96">
      <w:pPr>
        <w:widowControl w:val="0"/>
        <w:jc w:val="left"/>
      </w:pPr>
    </w:p>
    <w:p w:rsidR="00B93E96" w:rsidRDefault="00B93E96" w:rsidP="00B93E96">
      <w:pPr>
        <w:widowControl w:val="0"/>
        <w:jc w:val="left"/>
        <w:rPr>
          <w:b/>
        </w:rPr>
      </w:pPr>
      <w:r w:rsidRPr="00B93E96">
        <w:rPr>
          <w:b/>
        </w:rPr>
        <w:t>H. 3445</w:t>
      </w:r>
    </w:p>
    <w:p w:rsidR="00B93E96" w:rsidRDefault="00B93E96" w:rsidP="00B93E96">
      <w:pPr>
        <w:widowControl w:val="0"/>
        <w:jc w:val="left"/>
        <w:rPr>
          <w:b/>
        </w:rPr>
      </w:pPr>
    </w:p>
    <w:p w:rsidR="00B93E96" w:rsidRDefault="00B93E96" w:rsidP="00B93E96">
      <w:pPr>
        <w:widowControl w:val="0"/>
        <w:jc w:val="left"/>
      </w:pPr>
      <w:r w:rsidRPr="00B93E96">
        <w:rPr>
          <w:b/>
        </w:rPr>
        <w:t>STATUS INFORMATION</w:t>
      </w:r>
    </w:p>
    <w:p w:rsidR="00B93E96" w:rsidRDefault="00B93E96" w:rsidP="00B93E96">
      <w:pPr>
        <w:widowControl w:val="0"/>
        <w:jc w:val="left"/>
      </w:pPr>
    </w:p>
    <w:p w:rsidR="00B93E96" w:rsidRDefault="00B93E96" w:rsidP="00B93E96">
      <w:pPr>
        <w:widowControl w:val="0"/>
        <w:jc w:val="left"/>
      </w:pPr>
      <w:r>
        <w:t>General Bill</w:t>
      </w:r>
    </w:p>
    <w:p w:rsidR="00B93E96" w:rsidRDefault="00B93E96" w:rsidP="00B93E96">
      <w:pPr>
        <w:widowControl w:val="0"/>
        <w:jc w:val="left"/>
      </w:pPr>
      <w:r>
        <w:t>Sponsors: Rep. Whipper</w:t>
      </w:r>
    </w:p>
    <w:p w:rsidR="00B93E96" w:rsidRDefault="00B93E96" w:rsidP="00B93E96">
      <w:pPr>
        <w:widowControl w:val="0"/>
        <w:jc w:val="left"/>
      </w:pPr>
      <w:r>
        <w:t>Document Path: l:\council\bills\bbm\9167dg15.docx</w:t>
      </w:r>
    </w:p>
    <w:p w:rsidR="00B93E96" w:rsidRDefault="00B93E96" w:rsidP="00B93E96">
      <w:pPr>
        <w:widowControl w:val="0"/>
        <w:jc w:val="left"/>
      </w:pPr>
    </w:p>
    <w:p w:rsidR="000B419D" w:rsidRDefault="000B419D" w:rsidP="00B93E96">
      <w:pPr>
        <w:widowControl w:val="0"/>
        <w:jc w:val="left"/>
      </w:pPr>
      <w:r>
        <w:t>Introduced in the House on January 28, 2015</w:t>
      </w:r>
    </w:p>
    <w:p w:rsidR="000B419D" w:rsidRPr="000B419D" w:rsidRDefault="000B419D" w:rsidP="00B93E96">
      <w:pPr>
        <w:widowControl w:val="0"/>
        <w:jc w:val="left"/>
      </w:pPr>
      <w:r>
        <w:t xml:space="preserve">Currently residing in the House Committee on </w:t>
      </w:r>
      <w:r w:rsidRPr="000B419D">
        <w:rPr>
          <w:b/>
        </w:rPr>
        <w:t>Medical, Military, Public and Municipal Affairs</w:t>
      </w:r>
    </w:p>
    <w:p w:rsidR="000B419D" w:rsidRDefault="000B419D" w:rsidP="00B93E96">
      <w:pPr>
        <w:widowControl w:val="0"/>
        <w:jc w:val="left"/>
      </w:pPr>
    </w:p>
    <w:p w:rsidR="00B93E96" w:rsidRDefault="00B93E96" w:rsidP="00B93E96">
      <w:pPr>
        <w:widowControl w:val="0"/>
        <w:jc w:val="left"/>
      </w:pPr>
      <w:r>
        <w:t xml:space="preserve">Summary: </w:t>
      </w:r>
      <w:r w:rsidR="00B25842">
        <w:t>Gas user fee</w:t>
      </w:r>
    </w:p>
    <w:p w:rsidR="00B93E96" w:rsidRDefault="00B93E96" w:rsidP="00B93E96">
      <w:pPr>
        <w:widowControl w:val="0"/>
        <w:jc w:val="left"/>
      </w:pPr>
    </w:p>
    <w:p w:rsidR="00B93E96" w:rsidRDefault="00B93E96" w:rsidP="00B93E96">
      <w:pPr>
        <w:widowControl w:val="0"/>
        <w:jc w:val="left"/>
      </w:pPr>
    </w:p>
    <w:p w:rsidR="00B93E96" w:rsidRDefault="00B93E96" w:rsidP="00B93E96">
      <w:pPr>
        <w:widowControl w:val="0"/>
        <w:tabs>
          <w:tab w:val="center" w:pos="590"/>
          <w:tab w:val="center" w:pos="1440"/>
          <w:tab w:val="left" w:pos="1872"/>
          <w:tab w:val="left" w:pos="9187"/>
        </w:tabs>
        <w:jc w:val="left"/>
      </w:pPr>
      <w:r w:rsidRPr="00B93E96">
        <w:rPr>
          <w:b/>
        </w:rPr>
        <w:t>HISTORY OF LEGISLATIVE ACTIONS</w:t>
      </w:r>
    </w:p>
    <w:p w:rsidR="00B93E96" w:rsidRDefault="00B93E96" w:rsidP="00B93E96">
      <w:pPr>
        <w:widowControl w:val="0"/>
        <w:tabs>
          <w:tab w:val="center" w:pos="590"/>
          <w:tab w:val="center" w:pos="1440"/>
          <w:tab w:val="left" w:pos="1872"/>
          <w:tab w:val="left" w:pos="9187"/>
        </w:tabs>
        <w:jc w:val="left"/>
      </w:pPr>
    </w:p>
    <w:p w:rsidR="00B93E96" w:rsidRPr="00B93E96" w:rsidRDefault="00B93E96" w:rsidP="00B93E96">
      <w:pPr>
        <w:widowControl w:val="0"/>
        <w:tabs>
          <w:tab w:val="center" w:pos="590"/>
          <w:tab w:val="center" w:pos="1440"/>
          <w:tab w:val="left" w:pos="1872"/>
          <w:tab w:val="left" w:pos="9187"/>
        </w:tabs>
        <w:jc w:val="left"/>
      </w:pPr>
      <w:r w:rsidRPr="00B93E96">
        <w:rPr>
          <w:u w:val="single"/>
        </w:rPr>
        <w:tab/>
        <w:t>Date</w:t>
      </w:r>
      <w:r w:rsidRPr="00B93E96">
        <w:rPr>
          <w:u w:val="single"/>
        </w:rPr>
        <w:tab/>
        <w:t>Body</w:t>
      </w:r>
      <w:r w:rsidRPr="00B93E96">
        <w:rPr>
          <w:u w:val="single"/>
        </w:rPr>
        <w:tab/>
        <w:t>Action Description with journal page number</w:t>
      </w:r>
      <w:r w:rsidRPr="00B93E96">
        <w:rPr>
          <w:u w:val="single"/>
        </w:rPr>
        <w:tab/>
      </w:r>
    </w:p>
    <w:p w:rsidR="000B419D" w:rsidRDefault="000B419D" w:rsidP="000B419D">
      <w:pPr>
        <w:widowControl w:val="0"/>
        <w:tabs>
          <w:tab w:val="right" w:pos="1008"/>
          <w:tab w:val="left" w:pos="1152"/>
          <w:tab w:val="left" w:pos="1872"/>
          <w:tab w:val="left" w:pos="9187"/>
        </w:tabs>
        <w:ind w:left="2088" w:hanging="2088"/>
        <w:jc w:val="left"/>
      </w:pPr>
      <w:r>
        <w:tab/>
        <w:t>1/28/2015</w:t>
      </w:r>
      <w:r>
        <w:tab/>
        <w:t>House</w:t>
      </w:r>
      <w:r>
        <w:tab/>
      </w:r>
      <w:r w:rsidRPr="007D256B">
        <w:t>Introduced and read first time (</w:t>
      </w:r>
      <w:hyperlink r:id="rId7" w:history="1">
        <w:r w:rsidRPr="00C27EDD">
          <w:rPr>
            <w:rStyle w:val="Hyperlink"/>
          </w:rPr>
          <w:t>House Journal</w:t>
        </w:r>
        <w:r w:rsidRPr="00C27EDD">
          <w:rPr>
            <w:rStyle w:val="Hyperlink"/>
          </w:rPr>
          <w:noBreakHyphen/>
          <w:t>page 14</w:t>
        </w:r>
      </w:hyperlink>
      <w:r w:rsidRPr="007D256B">
        <w:t>)</w:t>
      </w:r>
    </w:p>
    <w:p w:rsidR="000B419D" w:rsidRDefault="000B419D" w:rsidP="000B419D">
      <w:pPr>
        <w:widowControl w:val="0"/>
        <w:tabs>
          <w:tab w:val="right" w:pos="1008"/>
          <w:tab w:val="left" w:pos="1152"/>
          <w:tab w:val="left" w:pos="1872"/>
          <w:tab w:val="left" w:pos="9187"/>
        </w:tabs>
        <w:ind w:left="2088" w:hanging="2088"/>
        <w:jc w:val="left"/>
      </w:pPr>
      <w:r>
        <w:tab/>
        <w:t>1/28/2015</w:t>
      </w:r>
      <w:r>
        <w:tab/>
        <w:t>House</w:t>
      </w:r>
      <w:r>
        <w:tab/>
      </w:r>
      <w:r w:rsidRPr="007D256B">
        <w:t xml:space="preserve">Referred to </w:t>
      </w:r>
      <w:r>
        <w:t xml:space="preserve">Committee on </w:t>
      </w:r>
      <w:r w:rsidRPr="007D256B">
        <w:rPr>
          <w:b/>
        </w:rPr>
        <w:t>Medical, Military, Public and Municipal Affairs</w:t>
      </w:r>
      <w:r w:rsidRPr="007D256B">
        <w:t xml:space="preserve"> (</w:t>
      </w:r>
      <w:hyperlink r:id="rId8" w:history="1">
        <w:r w:rsidRPr="00C27EDD">
          <w:rPr>
            <w:rStyle w:val="Hyperlink"/>
          </w:rPr>
          <w:t>House Journal</w:t>
        </w:r>
        <w:r w:rsidRPr="00C27EDD">
          <w:rPr>
            <w:rStyle w:val="Hyperlink"/>
          </w:rPr>
          <w:noBreakHyphen/>
          <w:t>page 14</w:t>
        </w:r>
      </w:hyperlink>
      <w:r w:rsidRPr="007D256B">
        <w:t>)</w:t>
      </w:r>
    </w:p>
    <w:p w:rsidR="000B419D" w:rsidRDefault="000B419D" w:rsidP="000B419D">
      <w:pPr>
        <w:widowControl w:val="0"/>
        <w:tabs>
          <w:tab w:val="right" w:pos="1008"/>
          <w:tab w:val="left" w:pos="1152"/>
          <w:tab w:val="left" w:pos="1872"/>
          <w:tab w:val="left" w:pos="9187"/>
        </w:tabs>
        <w:ind w:left="2088" w:hanging="2088"/>
        <w:jc w:val="left"/>
      </w:pPr>
    </w:p>
    <w:p w:rsidR="00B93E96" w:rsidRDefault="00B93E96" w:rsidP="00B93E96">
      <w:pPr>
        <w:widowControl w:val="0"/>
        <w:tabs>
          <w:tab w:val="right" w:pos="1008"/>
          <w:tab w:val="left" w:pos="1152"/>
          <w:tab w:val="left" w:pos="1872"/>
          <w:tab w:val="left" w:pos="9187"/>
        </w:tabs>
        <w:ind w:left="2088" w:hanging="2088"/>
        <w:jc w:val="left"/>
      </w:pPr>
      <w:r>
        <w:t xml:space="preserve">View the latest </w:t>
      </w:r>
      <w:hyperlink r:id="rId9" w:history="1">
        <w:r w:rsidRPr="00B93E96">
          <w:rPr>
            <w:rStyle w:val="Hyperlink"/>
          </w:rPr>
          <w:t>legislative information</w:t>
        </w:r>
      </w:hyperlink>
      <w:r>
        <w:t xml:space="preserve"> at the website</w:t>
      </w:r>
    </w:p>
    <w:p w:rsidR="00B93E96" w:rsidRDefault="00B93E96" w:rsidP="00B93E96">
      <w:pPr>
        <w:widowControl w:val="0"/>
        <w:tabs>
          <w:tab w:val="right" w:pos="1008"/>
          <w:tab w:val="left" w:pos="1152"/>
          <w:tab w:val="left" w:pos="1872"/>
          <w:tab w:val="left" w:pos="9187"/>
        </w:tabs>
        <w:ind w:left="2088" w:hanging="2088"/>
        <w:jc w:val="left"/>
      </w:pPr>
    </w:p>
    <w:p w:rsidR="00B93E96" w:rsidRPr="00B93E96" w:rsidRDefault="00B93E96" w:rsidP="00B93E96">
      <w:pPr>
        <w:widowControl w:val="0"/>
        <w:tabs>
          <w:tab w:val="right" w:pos="1008"/>
          <w:tab w:val="left" w:pos="1152"/>
          <w:tab w:val="left" w:pos="1872"/>
          <w:tab w:val="left" w:pos="9187"/>
        </w:tabs>
        <w:ind w:left="2088" w:hanging="2088"/>
        <w:jc w:val="left"/>
      </w:pPr>
    </w:p>
    <w:p w:rsidR="00B93E96" w:rsidRDefault="00B93E96" w:rsidP="00B93E96">
      <w:pPr>
        <w:widowControl w:val="0"/>
        <w:jc w:val="left"/>
      </w:pPr>
      <w:r w:rsidRPr="00B93E96">
        <w:rPr>
          <w:b/>
        </w:rPr>
        <w:t>VERSIONS OF THIS BILL</w:t>
      </w:r>
    </w:p>
    <w:p w:rsidR="00B93E96" w:rsidRDefault="00B93E96" w:rsidP="00B93E96">
      <w:pPr>
        <w:widowControl w:val="0"/>
        <w:jc w:val="left"/>
      </w:pPr>
    </w:p>
    <w:p w:rsidR="00B93E96" w:rsidRDefault="00C27EDD" w:rsidP="00B93E96">
      <w:pPr>
        <w:widowControl w:val="0"/>
        <w:jc w:val="left"/>
      </w:pPr>
      <w:hyperlink r:id="rId10" w:history="1">
        <w:r w:rsidR="00B93E96">
          <w:rPr>
            <w:rStyle w:val="Hyperlink"/>
          </w:rPr>
          <w:t>1/28/2015</w:t>
        </w:r>
      </w:hyperlink>
    </w:p>
    <w:p w:rsidR="00B93E96" w:rsidRDefault="00B93E96" w:rsidP="00B93E96"/>
    <w:p w:rsidR="00B93E96" w:rsidRDefault="00B93E96" w:rsidP="00B93E96">
      <w:pPr>
        <w:sectPr w:rsidR="00B93E96" w:rsidSect="00B93E96">
          <w:pgSz w:w="12240" w:h="15840" w:code="1"/>
          <w:pgMar w:top="1080" w:right="1440" w:bottom="1080" w:left="1440" w:header="720" w:footer="720" w:gutter="0"/>
          <w:cols w:space="720"/>
          <w:noEndnote/>
          <w:docGrid w:linePitch="360"/>
        </w:sectPr>
      </w:pPr>
    </w:p>
    <w:p w:rsidR="005D550C" w:rsidRDefault="005D550C" w:rsidP="00F957C1"/>
    <w:p w:rsidR="00F957C1" w:rsidRDefault="00F957C1" w:rsidP="00F957C1"/>
    <w:p w:rsidR="00F957C1" w:rsidRDefault="00F957C1" w:rsidP="00F957C1"/>
    <w:p w:rsidR="00F957C1" w:rsidRDefault="00F957C1" w:rsidP="00F957C1"/>
    <w:p w:rsidR="00F957C1" w:rsidRDefault="00F957C1" w:rsidP="00F957C1"/>
    <w:p w:rsidR="00F957C1" w:rsidRDefault="00F957C1" w:rsidP="00F957C1"/>
    <w:p w:rsidR="00F957C1" w:rsidRDefault="00F957C1" w:rsidP="00F957C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D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4F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E8D">
        <w:rPr>
          <w:color w:val="000000" w:themeColor="text1"/>
          <w:u w:color="000000" w:themeColor="text1"/>
        </w:rPr>
        <w:t xml:space="preserve">TO AMEND THE CODE OF LAWS OF SOUTH CAROLINA, 1976, BY ADDING ARTICLE 4 TO CHAPTER 28, TITLE 12 SO AS TO IMPOSE AN ADDITIONAL USER FEE EQUAL TO </w:t>
      </w:r>
      <w:r>
        <w:rPr>
          <w:color w:val="000000" w:themeColor="text1"/>
          <w:u w:color="000000" w:themeColor="text1"/>
        </w:rPr>
        <w:t>SEVEN</w:t>
      </w:r>
      <w:r w:rsidRPr="007D4E8D">
        <w:rPr>
          <w:color w:val="000000" w:themeColor="text1"/>
          <w:u w:color="000000" w:themeColor="text1"/>
        </w:rPr>
        <w:t xml:space="preserve"> CENTS A GALLON ON CERTAIN MOTOR FUELS, TO PROVIDE THAT THE REVENUE BE CREDITED TO THE STATE HIGHWAY FUND, AND TO TERMINATE THE ADDITIONAL USER FEE IF WHOLESALE PRICES EXCEED AVERAGES; AND BY ADDING ARTICLE 6 TO CHAPTER 11, TITLE 56 SO AS TO IMPOSE AN ADDITIONAL ROAD TAX IN THE SAME MANNER AS THE ADDITIONAL USER FEE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4F3" w:rsidRDefault="00A66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4F3" w:rsidRDefault="00A66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FCC" w:rsidRPr="007D4E8D" w:rsidRDefault="00A664F3"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4FCC" w:rsidRPr="007D4E8D">
        <w:rPr>
          <w:color w:val="000000" w:themeColor="text1"/>
          <w:u w:color="000000" w:themeColor="text1"/>
        </w:rPr>
        <w:t>A.</w:t>
      </w:r>
      <w:r w:rsidR="00614FCC" w:rsidRPr="007D4E8D">
        <w:rPr>
          <w:color w:val="000000" w:themeColor="text1"/>
          <w:u w:color="000000" w:themeColor="text1"/>
        </w:rPr>
        <w:tab/>
        <w:t>Chapter 28, Title 12 of the 1976 Code is amended by adding:</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E8D">
        <w:rPr>
          <w:color w:val="000000" w:themeColor="text1"/>
          <w:u w:color="000000" w:themeColor="text1"/>
        </w:rPr>
        <w:t>Article 4</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E8D">
        <w:rPr>
          <w:color w:val="000000" w:themeColor="text1"/>
          <w:u w:color="000000" w:themeColor="text1"/>
        </w:rPr>
        <w:t>Imposition of Additional User Fee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410.</w:t>
      </w:r>
      <w:r w:rsidRPr="007D4E8D">
        <w:rPr>
          <w:color w:val="000000" w:themeColor="text1"/>
          <w:u w:color="000000" w:themeColor="text1"/>
        </w:rPr>
        <w:tab/>
        <w:t>(A)</w:t>
      </w:r>
      <w:r w:rsidRPr="007D4E8D">
        <w:rPr>
          <w:color w:val="000000" w:themeColor="text1"/>
          <w:u w:color="000000" w:themeColor="text1"/>
        </w:rPr>
        <w:tab/>
        <w:t>In addition to the user fee imposed pursuant to 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 xml:space="preserve">310, </w:t>
      </w:r>
      <w:r w:rsidR="00791183">
        <w:rPr>
          <w:color w:val="000000" w:themeColor="text1"/>
          <w:u w:color="000000" w:themeColor="text1"/>
        </w:rPr>
        <w:t>a user fee equal to seven</w:t>
      </w:r>
      <w:r w:rsidRPr="007D4E8D">
        <w:rPr>
          <w:color w:val="000000" w:themeColor="text1"/>
          <w:u w:color="000000" w:themeColor="text1"/>
        </w:rPr>
        <w:t xml:space="preserve"> cents a gallon is imposed on:</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r>
      <w:r w:rsidRPr="007D4E8D">
        <w:rPr>
          <w:color w:val="000000" w:themeColor="text1"/>
          <w:u w:color="000000" w:themeColor="text1"/>
        </w:rPr>
        <w:tab/>
        <w:t>(1)</w:t>
      </w:r>
      <w:r w:rsidRPr="007D4E8D">
        <w:rPr>
          <w:color w:val="000000" w:themeColor="text1"/>
          <w:u w:color="000000" w:themeColor="text1"/>
        </w:rPr>
        <w:tab/>
        <w:t>all gasoline, gasohol, or blended fuels containing gasoline that are used or consumed for any purpose in this State; and</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r>
      <w:r w:rsidRPr="007D4E8D">
        <w:rPr>
          <w:color w:val="000000" w:themeColor="text1"/>
          <w:u w:color="000000" w:themeColor="text1"/>
        </w:rPr>
        <w:tab/>
        <w:t>(2)</w:t>
      </w:r>
      <w:r w:rsidRPr="007D4E8D">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(B)</w:t>
      </w:r>
      <w:r w:rsidRPr="007D4E8D">
        <w:rPr>
          <w:color w:val="000000" w:themeColor="text1"/>
          <w:u w:color="000000" w:themeColor="text1"/>
        </w:rPr>
        <w:tab/>
        <w:t xml:space="preserve">Except where specified otherwise, the user fee imposed pursuant to this article shall be imposed, collected, and administered </w:t>
      </w:r>
      <w:r w:rsidRPr="007D4E8D">
        <w:rPr>
          <w:color w:val="000000" w:themeColor="text1"/>
          <w:u w:color="000000" w:themeColor="text1"/>
        </w:rPr>
        <w:lastRenderedPageBreak/>
        <w:t>in the same manner as the user fee imposed pursuant to 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310.</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420.</w:t>
      </w:r>
      <w:r w:rsidRPr="007D4E8D">
        <w:rPr>
          <w:color w:val="000000" w:themeColor="text1"/>
          <w:u w:color="000000" w:themeColor="text1"/>
        </w:rPr>
        <w:tab/>
        <w:t>All revenue collected pursuant to this article must be credited to the State Highway Fund to be used to improve road conditions and supporting infrastructure in this State.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u w:color="000000" w:themeColor="text1"/>
        </w:rPr>
        <w:tab/>
        <w:t>Section 12</w:t>
      </w:r>
      <w:r>
        <w:rPr>
          <w:color w:val="000000" w:themeColor="text1"/>
          <w:u w:color="000000" w:themeColor="text1"/>
        </w:rPr>
        <w:noBreakHyphen/>
      </w:r>
      <w:r w:rsidRPr="007D4E8D">
        <w:rPr>
          <w:color w:val="000000" w:themeColor="text1"/>
          <w:u w:color="000000" w:themeColor="text1"/>
        </w:rPr>
        <w:t>28</w:t>
      </w:r>
      <w:r>
        <w:rPr>
          <w:color w:val="000000" w:themeColor="text1"/>
          <w:u w:color="000000" w:themeColor="text1"/>
        </w:rPr>
        <w:noBreakHyphen/>
      </w:r>
      <w:r w:rsidRPr="007D4E8D">
        <w:rPr>
          <w:color w:val="000000" w:themeColor="text1"/>
          <w:u w:color="000000" w:themeColor="text1"/>
        </w:rPr>
        <w:t>430.(A)</w:t>
      </w:r>
      <w:r w:rsidRPr="007D4E8D">
        <w:rPr>
          <w:color w:val="000000" w:themeColor="text1"/>
          <w:u w:color="000000" w:themeColor="text1"/>
        </w:rPr>
        <w:tab/>
        <w:t xml:space="preserve">The provisions of this article terminate on July 1, 2020, if as of June 1, 2020, the Revenue and Fiscal Affairs Office determines that the current average wholesale price of motor fuel is greater than the average wholesale price of motor fuel over the previous five years.  The Revenue and Fiscal Affairs Office </w:t>
      </w:r>
      <w:r w:rsidRPr="007D4E8D">
        <w:rPr>
          <w:color w:val="000000" w:themeColor="text1"/>
          <w:szCs w:val="24"/>
          <w:u w:color="000000" w:themeColor="text1"/>
        </w:rPr>
        <w:t xml:space="preserve">must use information on refiner and gas plant operator sales prices of finished motor gasoline and diesel fuel for resale, published by the United States Department of Energy in the </w:t>
      </w:r>
      <w:r w:rsidRPr="00FE48E9">
        <w:rPr>
          <w:color w:val="000000" w:themeColor="text1"/>
          <w:szCs w:val="24"/>
          <w:u w:color="000000" w:themeColor="text1"/>
        </w:rPr>
        <w:t>‘</w:t>
      </w:r>
      <w:r w:rsidRPr="007D4E8D">
        <w:rPr>
          <w:color w:val="000000" w:themeColor="text1"/>
          <w:szCs w:val="24"/>
          <w:u w:color="000000" w:themeColor="text1"/>
        </w:rPr>
        <w:t>Monthly Energy Review</w:t>
      </w:r>
      <w:r w:rsidRPr="00FE48E9">
        <w:rPr>
          <w:color w:val="000000" w:themeColor="text1"/>
          <w:szCs w:val="24"/>
          <w:u w:color="000000" w:themeColor="text1"/>
        </w:rPr>
        <w:t>’</w:t>
      </w:r>
      <w:r w:rsidRPr="007D4E8D">
        <w:rPr>
          <w:color w:val="000000" w:themeColor="text1"/>
          <w:szCs w:val="24"/>
          <w:u w:color="000000" w:themeColor="text1"/>
        </w:rPr>
        <w:t>, or equivalent data.</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szCs w:val="24"/>
          <w:u w:color="000000" w:themeColor="text1"/>
        </w:rPr>
        <w:tab/>
        <w:t>(B)</w:t>
      </w:r>
      <w:r w:rsidRPr="007D4E8D">
        <w:rPr>
          <w:color w:val="000000" w:themeColor="text1"/>
          <w:szCs w:val="24"/>
          <w:u w:color="000000" w:themeColor="text1"/>
        </w:rPr>
        <w:tab/>
        <w:t>If the provisions of this article do not terminate on July 1, 2020, then every five years thereafter, the provisions of this article are subject to termination pursuant to the process set forth in subsection (A)</w:t>
      </w:r>
      <w:r w:rsidR="00C1755B">
        <w:rPr>
          <w:color w:val="000000" w:themeColor="text1"/>
          <w:szCs w:val="24"/>
          <w:u w:color="000000" w:themeColor="text1"/>
        </w:rPr>
        <w:t>, mutatis mutandis</w:t>
      </w:r>
      <w:r w:rsidRPr="007D4E8D">
        <w:rPr>
          <w:color w:val="000000" w:themeColor="text1"/>
          <w:szCs w:val="24"/>
          <w:u w:color="000000" w:themeColor="text1"/>
        </w:rPr>
        <w:t>.</w:t>
      </w:r>
      <w:r>
        <w:rPr>
          <w:color w:val="000000" w:themeColor="text1"/>
          <w:szCs w:val="24"/>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4E8D">
        <w:rPr>
          <w:color w:val="000000" w:themeColor="text1"/>
          <w:u w:color="000000" w:themeColor="text1"/>
        </w:rPr>
        <w:t>B.</w:t>
      </w:r>
      <w:r w:rsidRPr="007D4E8D">
        <w:rPr>
          <w:color w:val="000000" w:themeColor="text1"/>
          <w:u w:color="000000" w:themeColor="text1"/>
        </w:rPr>
        <w:tab/>
        <w:t>This section takes effect July 1, 2015.</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SECTION</w:t>
      </w:r>
      <w:r w:rsidRPr="007D4E8D">
        <w:rPr>
          <w:color w:val="000000" w:themeColor="text1"/>
          <w:u w:color="000000" w:themeColor="text1"/>
        </w:rPr>
        <w:tab/>
        <w:t>2.</w:t>
      </w:r>
      <w:r w:rsidRPr="007D4E8D">
        <w:rPr>
          <w:color w:val="000000" w:themeColor="text1"/>
          <w:u w:color="000000" w:themeColor="text1"/>
        </w:rPr>
        <w:tab/>
        <w:t>A.</w:t>
      </w:r>
      <w:r w:rsidRPr="007D4E8D">
        <w:rPr>
          <w:color w:val="000000" w:themeColor="text1"/>
          <w:u w:color="000000" w:themeColor="text1"/>
        </w:rPr>
        <w:tab/>
        <w:t>Chapter 11, Title 56 of the 1976 Code is amended by adding:</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E8D">
        <w:rPr>
          <w:color w:val="000000" w:themeColor="text1"/>
          <w:u w:color="000000" w:themeColor="text1"/>
        </w:rPr>
        <w:t>Article 6</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E8D">
        <w:rPr>
          <w:color w:val="000000" w:themeColor="text1"/>
          <w:u w:color="000000" w:themeColor="text1"/>
        </w:rPr>
        <w:t>Road User Fee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510.</w:t>
      </w:r>
      <w:r w:rsidRPr="007D4E8D">
        <w:rPr>
          <w:color w:val="000000" w:themeColor="text1"/>
          <w:u w:color="000000" w:themeColor="text1"/>
        </w:rPr>
        <w:tab/>
        <w:t>(A)</w:t>
      </w:r>
      <w:r w:rsidRPr="007D4E8D">
        <w:rPr>
          <w:color w:val="000000" w:themeColor="text1"/>
          <w:u w:color="000000" w:themeColor="text1"/>
        </w:rPr>
        <w:tab/>
        <w:t>In addition to the road tax imposed pursuant to 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 xml:space="preserve">410, a road user fee for the privilege of using the streets and highways in this State is imposed upon every motor carrier.  The user fee is equivalent to </w:t>
      </w:r>
      <w:r w:rsidR="00791183">
        <w:rPr>
          <w:color w:val="000000" w:themeColor="text1"/>
          <w:u w:color="000000" w:themeColor="text1"/>
        </w:rPr>
        <w:t>seven</w:t>
      </w:r>
      <w:r w:rsidRPr="007D4E8D">
        <w:rPr>
          <w:color w:val="000000" w:themeColor="text1"/>
          <w:u w:color="000000" w:themeColor="text1"/>
        </w:rPr>
        <w:t xml:space="preserve"> cents a gallon, calculated on the amount of gasoline or other motor fuel used by the motor carrier in its operations within this State.  </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(B)</w:t>
      </w:r>
      <w:r w:rsidRPr="007D4E8D">
        <w:rPr>
          <w:color w:val="000000" w:themeColor="text1"/>
          <w:u w:color="000000" w:themeColor="text1"/>
        </w:rPr>
        <w:tab/>
        <w:t>Except where specified otherwise, the road user fee imposed pursuant to this article shall be imposed, collected, and administered in the same manner as the road tax imposed pursuant to 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410</w:t>
      </w:r>
      <w:r w:rsidR="00791183">
        <w:rPr>
          <w:color w:val="000000" w:themeColor="text1"/>
          <w:u w:color="000000" w:themeColor="text1"/>
        </w:rPr>
        <w:t>, including the credit provisions of Section 56-11-450, mutatis mutandis</w:t>
      </w:r>
      <w:r w:rsidRPr="007D4E8D">
        <w:rPr>
          <w:color w:val="000000" w:themeColor="text1"/>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520.</w:t>
      </w:r>
      <w:r w:rsidRPr="007D4E8D">
        <w:rPr>
          <w:color w:val="000000" w:themeColor="text1"/>
          <w:u w:color="000000" w:themeColor="text1"/>
        </w:rPr>
        <w:tab/>
        <w:t>All revenue collected pursuant to this article must be credited to the State Highway Fund to be used to improve road conditions and supporting infrastructure in this State.</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D4E8D">
        <w:rPr>
          <w:color w:val="000000" w:themeColor="text1"/>
          <w:u w:color="000000" w:themeColor="text1"/>
        </w:rPr>
        <w:tab/>
        <w:t>Section 56</w:t>
      </w:r>
      <w:r>
        <w:rPr>
          <w:color w:val="000000" w:themeColor="text1"/>
          <w:u w:color="000000" w:themeColor="text1"/>
        </w:rPr>
        <w:noBreakHyphen/>
      </w:r>
      <w:r w:rsidRPr="007D4E8D">
        <w:rPr>
          <w:color w:val="000000" w:themeColor="text1"/>
          <w:u w:color="000000" w:themeColor="text1"/>
        </w:rPr>
        <w:t>11</w:t>
      </w:r>
      <w:r>
        <w:rPr>
          <w:color w:val="000000" w:themeColor="text1"/>
          <w:u w:color="000000" w:themeColor="text1"/>
        </w:rPr>
        <w:noBreakHyphen/>
      </w:r>
      <w:r w:rsidRPr="007D4E8D">
        <w:rPr>
          <w:color w:val="000000" w:themeColor="text1"/>
          <w:u w:color="000000" w:themeColor="text1"/>
        </w:rPr>
        <w:t>530.</w:t>
      </w:r>
      <w:r w:rsidRPr="007D4E8D">
        <w:rPr>
          <w:color w:val="000000" w:themeColor="text1"/>
          <w:u w:color="000000" w:themeColor="text1"/>
        </w:rPr>
        <w:tab/>
        <w:t>(A)</w:t>
      </w:r>
      <w:r w:rsidRPr="007D4E8D">
        <w:rPr>
          <w:color w:val="000000" w:themeColor="text1"/>
          <w:u w:color="000000" w:themeColor="text1"/>
        </w:rPr>
        <w:tab/>
        <w:t xml:space="preserve">The provisions of this article terminate on July 1, 2020, if as of June 1, 2020, the Revenue and Fiscal Affairs Office determines that the current average wholesale price of motor fuel is greater than the average wholesale price of motor fuel over the previous five years.  The Revenue and Fiscal Affairs Office </w:t>
      </w:r>
      <w:r w:rsidRPr="007D4E8D">
        <w:rPr>
          <w:color w:val="000000" w:themeColor="text1"/>
          <w:szCs w:val="24"/>
          <w:u w:color="000000" w:themeColor="text1"/>
        </w:rPr>
        <w:t xml:space="preserve">must use information on refiner and gas plant operator sales prices of finished motor gasoline and diesel fuel for resale, published by the United States Department of Energy in the </w:t>
      </w:r>
      <w:r w:rsidRPr="00FE48E9">
        <w:rPr>
          <w:color w:val="000000" w:themeColor="text1"/>
          <w:szCs w:val="24"/>
          <w:u w:color="000000" w:themeColor="text1"/>
        </w:rPr>
        <w:t>‘</w:t>
      </w:r>
      <w:r w:rsidRPr="007D4E8D">
        <w:rPr>
          <w:color w:val="000000" w:themeColor="text1"/>
          <w:szCs w:val="24"/>
          <w:u w:color="000000" w:themeColor="text1"/>
        </w:rPr>
        <w:t>Monthly Energy Review</w:t>
      </w:r>
      <w:r w:rsidRPr="00FE48E9">
        <w:rPr>
          <w:color w:val="000000" w:themeColor="text1"/>
          <w:szCs w:val="24"/>
          <w:u w:color="000000" w:themeColor="text1"/>
        </w:rPr>
        <w:t>’</w:t>
      </w:r>
      <w:r w:rsidRPr="007D4E8D">
        <w:rPr>
          <w:color w:val="000000" w:themeColor="text1"/>
          <w:szCs w:val="24"/>
          <w:u w:color="000000" w:themeColor="text1"/>
        </w:rPr>
        <w:t>, or equivalent data.</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szCs w:val="24"/>
          <w:u w:color="000000" w:themeColor="text1"/>
        </w:rPr>
        <w:tab/>
        <w:t>(B)</w:t>
      </w:r>
      <w:r w:rsidRPr="007D4E8D">
        <w:rPr>
          <w:color w:val="000000" w:themeColor="text1"/>
          <w:szCs w:val="24"/>
          <w:u w:color="000000" w:themeColor="text1"/>
        </w:rPr>
        <w:tab/>
        <w:t>If the provisions of this article do not terminate on July 1, 2020, then every five years thereafter, the provisions of this article are subject to termination pursuant to the process set forth in subsection (A)</w:t>
      </w:r>
      <w:r w:rsidR="00C1755B">
        <w:rPr>
          <w:color w:val="000000" w:themeColor="text1"/>
          <w:szCs w:val="24"/>
          <w:u w:color="000000" w:themeColor="text1"/>
        </w:rPr>
        <w:t>, mutatis mutandis</w:t>
      </w:r>
      <w:r w:rsidRPr="007D4E8D">
        <w:rPr>
          <w:color w:val="000000" w:themeColor="text1"/>
          <w:szCs w:val="24"/>
          <w:u w:color="000000" w:themeColor="text1"/>
        </w:rPr>
        <w:t>.</w:t>
      </w:r>
      <w:r>
        <w:rPr>
          <w:color w:val="000000" w:themeColor="text1"/>
          <w:szCs w:val="24"/>
          <w:u w:color="000000" w:themeColor="text1"/>
        </w:rPr>
        <w:t>”</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E8D">
        <w:rPr>
          <w:color w:val="000000" w:themeColor="text1"/>
          <w:u w:color="000000" w:themeColor="text1"/>
        </w:rPr>
        <w:t>B.</w:t>
      </w:r>
      <w:r w:rsidRPr="007D4E8D">
        <w:rPr>
          <w:color w:val="000000" w:themeColor="text1"/>
          <w:u w:color="000000" w:themeColor="text1"/>
        </w:rPr>
        <w:tab/>
        <w:t>This section takes effect July 1, 2015.</w:t>
      </w:r>
    </w:p>
    <w:p w:rsidR="00614FCC" w:rsidRPr="007D4E8D" w:rsidRDefault="00614FCC" w:rsidP="0061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F3" w:rsidRDefault="00614F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E8D">
        <w:rPr>
          <w:color w:val="000000" w:themeColor="text1"/>
          <w:u w:color="000000" w:themeColor="text1"/>
        </w:rPr>
        <w:t>SECTION</w:t>
      </w:r>
      <w:r w:rsidRPr="007D4E8D">
        <w:rPr>
          <w:color w:val="000000" w:themeColor="text1"/>
          <w:u w:color="000000" w:themeColor="text1"/>
        </w:rPr>
        <w:tab/>
        <w:t>3.</w:t>
      </w:r>
      <w:r w:rsidRPr="007D4E8D">
        <w:rPr>
          <w:color w:val="000000" w:themeColor="text1"/>
          <w:u w:color="000000" w:themeColor="text1"/>
        </w:rPr>
        <w:tab/>
      </w:r>
      <w:r>
        <w:t>Except as otherwise provided, this act takes effect upon approval by the Governor.</w:t>
      </w:r>
    </w:p>
    <w:p w:rsidR="004846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3E96" w:rsidRDefault="00B93E96" w:rsidP="00B93E96">
      <w:pPr>
        <w:suppressAutoHyphens/>
      </w:pPr>
    </w:p>
    <w:sectPr w:rsidR="00B93E96" w:rsidSect="00B93E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4F3" w:rsidRDefault="00A664F3" w:rsidP="009F0C77">
      <w:r>
        <w:separator/>
      </w:r>
    </w:p>
  </w:endnote>
  <w:endnote w:type="continuationSeparator" w:id="0">
    <w:p w:rsidR="00A664F3" w:rsidRDefault="00A66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1607F3-6451-4685-8CF7-E6374CACAA59}"/>
    <w:embedBold r:id="rId2" w:fontKey="{3F208BB3-303E-433B-9606-B7BE9BF0536F}"/>
  </w:font>
  <w:font w:name="Calibri">
    <w:panose1 w:val="020F0502020204030204"/>
    <w:charset w:val="00"/>
    <w:family w:val="swiss"/>
    <w:pitch w:val="variable"/>
    <w:sig w:usb0="E00002FF" w:usb1="4000ACFF" w:usb2="00000001" w:usb3="00000000" w:csb0="0000019F" w:csb1="00000000"/>
    <w:embedRegular r:id="rId3" w:fontKey="{E4E6FD36-ABF1-45D0-8949-8E265147B890}"/>
  </w:font>
  <w:font w:name="Segoe UI">
    <w:panose1 w:val="020B0502040204020203"/>
    <w:charset w:val="00"/>
    <w:family w:val="swiss"/>
    <w:pitch w:val="variable"/>
    <w:sig w:usb0="E10022FF" w:usb1="C000E47F" w:usb2="00000029" w:usb3="00000000" w:csb0="000001DF" w:csb1="00000000"/>
    <w:embedRegular r:id="rId4" w:fontKey="{AB1D4872-086A-4DA2-9E49-94FD9C26DDE5}"/>
  </w:font>
  <w:font w:name="Cambria">
    <w:panose1 w:val="02040503050406030204"/>
    <w:charset w:val="00"/>
    <w:family w:val="roman"/>
    <w:pitch w:val="variable"/>
    <w:sig w:usb0="E00002FF" w:usb1="400004FF" w:usb2="00000000" w:usb3="00000000" w:csb0="0000019F" w:csb1="00000000"/>
    <w:embedRegular r:id="rId5" w:fontKey="{652DAAA1-12EC-4D4A-8457-274143151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E96" w:rsidRPr="005D550C" w:rsidRDefault="00B93E96" w:rsidP="005D550C">
    <w:pPr>
      <w:pStyle w:val="Footer"/>
      <w:tabs>
        <w:tab w:val="clear" w:pos="4680"/>
        <w:tab w:val="clear" w:pos="9360"/>
        <w:tab w:val="center" w:pos="2995"/>
      </w:tabs>
      <w:spacing w:before="120"/>
    </w:pPr>
    <w:r>
      <w:t>[3445]</w:t>
    </w:r>
    <w:r>
      <w:tab/>
    </w:r>
    <w:r>
      <w:fldChar w:fldCharType="begin"/>
    </w:r>
    <w:r>
      <w:instrText xml:space="preserve"> PAGE  \* MERGEFORMAT </w:instrText>
    </w:r>
    <w:r>
      <w:fldChar w:fldCharType="separate"/>
    </w:r>
    <w:r w:rsidR="00C27E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4F3" w:rsidRDefault="00A664F3" w:rsidP="009F0C77">
      <w:r>
        <w:separator/>
      </w:r>
    </w:p>
  </w:footnote>
  <w:footnote w:type="continuationSeparator" w:id="0">
    <w:p w:rsidR="00A664F3" w:rsidRDefault="00A66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7DG15"/>
    <w:docVar w:name="CoverBillType" w:val="b"/>
    <w:docVar w:name="docpath" w:val="L:\Council\bills\BBM\9167DG15.DOCX"/>
    <w:docVar w:name="dvBillNumber" w:val="3445"/>
    <w:docVar w:name="dvBillNumberPrefix" w:val="H. "/>
    <w:docVar w:name="dvOriginalBody" w:val="House"/>
    <w:docVar w:name="dvSteno" w:val="BBM"/>
    <w:docVar w:name="NameofBody" w:val="h"/>
    <w:docVar w:name="vgroup2" w:val="Council"/>
  </w:docVars>
  <w:rsids>
    <w:rsidRoot w:val="00A664F3"/>
    <w:rsid w:val="00011869"/>
    <w:rsid w:val="00015CD6"/>
    <w:rsid w:val="00093FF9"/>
    <w:rsid w:val="000B419D"/>
    <w:rsid w:val="000D08A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60981"/>
    <w:rsid w:val="0037079A"/>
    <w:rsid w:val="003C4DAB"/>
    <w:rsid w:val="003C5DD2"/>
    <w:rsid w:val="003D01E8"/>
    <w:rsid w:val="003E5288"/>
    <w:rsid w:val="003F6D79"/>
    <w:rsid w:val="0041760A"/>
    <w:rsid w:val="00417C01"/>
    <w:rsid w:val="004809EE"/>
    <w:rsid w:val="004846F5"/>
    <w:rsid w:val="004E7D54"/>
    <w:rsid w:val="00513802"/>
    <w:rsid w:val="005273C6"/>
    <w:rsid w:val="00530A69"/>
    <w:rsid w:val="00545593"/>
    <w:rsid w:val="00577C6C"/>
    <w:rsid w:val="005C2FE2"/>
    <w:rsid w:val="005D550C"/>
    <w:rsid w:val="005E2BC9"/>
    <w:rsid w:val="00605102"/>
    <w:rsid w:val="00614FCC"/>
    <w:rsid w:val="006215AA"/>
    <w:rsid w:val="006913C9"/>
    <w:rsid w:val="0069470D"/>
    <w:rsid w:val="00734F00"/>
    <w:rsid w:val="00791183"/>
    <w:rsid w:val="007A70AE"/>
    <w:rsid w:val="008362E8"/>
    <w:rsid w:val="008A1768"/>
    <w:rsid w:val="008F0F33"/>
    <w:rsid w:val="008F4429"/>
    <w:rsid w:val="0094021A"/>
    <w:rsid w:val="009B44AF"/>
    <w:rsid w:val="009C6A0B"/>
    <w:rsid w:val="009F0C77"/>
    <w:rsid w:val="009F4DD1"/>
    <w:rsid w:val="00A3239B"/>
    <w:rsid w:val="00A41684"/>
    <w:rsid w:val="00A64E80"/>
    <w:rsid w:val="00A664F3"/>
    <w:rsid w:val="00A72BCD"/>
    <w:rsid w:val="00A741D9"/>
    <w:rsid w:val="00A833AB"/>
    <w:rsid w:val="00A9741D"/>
    <w:rsid w:val="00AD4B17"/>
    <w:rsid w:val="00B25842"/>
    <w:rsid w:val="00B412D4"/>
    <w:rsid w:val="00B93E96"/>
    <w:rsid w:val="00BE3C22"/>
    <w:rsid w:val="00C0345E"/>
    <w:rsid w:val="00C1755B"/>
    <w:rsid w:val="00C27EDD"/>
    <w:rsid w:val="00C3483A"/>
    <w:rsid w:val="00C74E9D"/>
    <w:rsid w:val="00C82FD3"/>
    <w:rsid w:val="00C92819"/>
    <w:rsid w:val="00CC6B7B"/>
    <w:rsid w:val="00CD2089"/>
    <w:rsid w:val="00D73A67"/>
    <w:rsid w:val="00D970A9"/>
    <w:rsid w:val="00DF3845"/>
    <w:rsid w:val="00E41911"/>
    <w:rsid w:val="00E719BD"/>
    <w:rsid w:val="00E92EEF"/>
    <w:rsid w:val="00EF2368"/>
    <w:rsid w:val="00F24442"/>
    <w:rsid w:val="00F50AE3"/>
    <w:rsid w:val="00F67CF1"/>
    <w:rsid w:val="00F840F0"/>
    <w:rsid w:val="00F957C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F8971-B235-43FD-B901-59033745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DD2"/>
    <w:rPr>
      <w:rFonts w:ascii="Segoe UI" w:eastAsia="Times New Roman" w:hAnsi="Segoe UI" w:cs="Segoe UI"/>
      <w:sz w:val="18"/>
      <w:szCs w:val="18"/>
    </w:rPr>
  </w:style>
  <w:style w:type="character" w:styleId="Hyperlink">
    <w:name w:val="Hyperlink"/>
    <w:basedOn w:val="DefaultParagraphFont"/>
    <w:uiPriority w:val="99"/>
    <w:unhideWhenUsed/>
    <w:rsid w:val="00B93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45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FBE9A-EE41-44F4-A8E7-32B675D4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789</Words>
  <Characters>4502</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3445: Gas user fee - South Carolina Legislature Online</dc:title>
  <dc:creator>BRENDA MELTON</dc:creator>
  <cp:lastModifiedBy>N Cumfer</cp:lastModifiedBy>
  <cp:revision>2</cp:revision>
  <cp:lastPrinted>2015-01-23T20:41:00Z</cp:lastPrinted>
  <dcterms:created xsi:type="dcterms:W3CDTF">2016-12-02T18:02:00Z</dcterms:created>
  <dcterms:modified xsi:type="dcterms:W3CDTF">2016-12-02T18:02:00Z</dcterms:modified>
</cp:coreProperties>
</file>