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3F2" w:rsidRDefault="009E13F2" w:rsidP="009E13F2">
      <w:pPr>
        <w:widowControl w:val="0"/>
        <w:jc w:val="center"/>
      </w:pPr>
      <w:bookmarkStart w:id="0" w:name="_GoBack"/>
      <w:bookmarkEnd w:id="0"/>
      <w:r w:rsidRPr="009E13F2">
        <w:rPr>
          <w:b/>
        </w:rPr>
        <w:t>South Carolina General Assembly</w:t>
      </w:r>
    </w:p>
    <w:p w:rsidR="009E13F2" w:rsidRDefault="009E13F2" w:rsidP="009E13F2">
      <w:pPr>
        <w:widowControl w:val="0"/>
        <w:jc w:val="center"/>
      </w:pPr>
      <w:r>
        <w:t>121st Session, 2015-2016</w:t>
      </w:r>
    </w:p>
    <w:p w:rsidR="009E13F2" w:rsidRDefault="009E13F2" w:rsidP="009E13F2">
      <w:pPr>
        <w:widowControl w:val="0"/>
        <w:jc w:val="left"/>
      </w:pPr>
    </w:p>
    <w:p w:rsidR="009E13F2" w:rsidRDefault="009E13F2" w:rsidP="009E13F2">
      <w:pPr>
        <w:widowControl w:val="0"/>
        <w:jc w:val="left"/>
        <w:rPr>
          <w:b/>
        </w:rPr>
      </w:pPr>
      <w:r w:rsidRPr="009E13F2">
        <w:rPr>
          <w:b/>
        </w:rPr>
        <w:t>H. 3744</w:t>
      </w:r>
    </w:p>
    <w:p w:rsidR="009E13F2" w:rsidRDefault="009E13F2" w:rsidP="009E13F2">
      <w:pPr>
        <w:widowControl w:val="0"/>
        <w:jc w:val="left"/>
        <w:rPr>
          <w:b/>
        </w:rPr>
      </w:pPr>
    </w:p>
    <w:p w:rsidR="009E13F2" w:rsidRDefault="009E13F2" w:rsidP="009E13F2">
      <w:pPr>
        <w:widowControl w:val="0"/>
        <w:jc w:val="left"/>
      </w:pPr>
      <w:r w:rsidRPr="009E13F2">
        <w:rPr>
          <w:b/>
        </w:rPr>
        <w:t>STATUS INFORMATION</w:t>
      </w:r>
    </w:p>
    <w:p w:rsidR="009E13F2" w:rsidRDefault="009E13F2" w:rsidP="009E13F2">
      <w:pPr>
        <w:widowControl w:val="0"/>
        <w:jc w:val="left"/>
      </w:pPr>
    </w:p>
    <w:p w:rsidR="009E13F2" w:rsidRDefault="009E13F2" w:rsidP="009E13F2">
      <w:pPr>
        <w:widowControl w:val="0"/>
        <w:jc w:val="left"/>
      </w:pPr>
      <w:r>
        <w:t>General Bill</w:t>
      </w:r>
    </w:p>
    <w:p w:rsidR="009E13F2" w:rsidRDefault="009E13F2" w:rsidP="009E13F2">
      <w:pPr>
        <w:widowControl w:val="0"/>
        <w:jc w:val="left"/>
      </w:pPr>
      <w:r>
        <w:t>Sponsors: Reps. Crosby and Daning</w:t>
      </w:r>
    </w:p>
    <w:p w:rsidR="009E13F2" w:rsidRDefault="009E13F2" w:rsidP="009E13F2">
      <w:pPr>
        <w:widowControl w:val="0"/>
        <w:jc w:val="left"/>
      </w:pPr>
      <w:r>
        <w:t>Document Path: l:\council\bills\bbm\9211dg15.docx</w:t>
      </w:r>
    </w:p>
    <w:p w:rsidR="009E13F2" w:rsidRDefault="009E13F2" w:rsidP="009E13F2">
      <w:pPr>
        <w:widowControl w:val="0"/>
        <w:jc w:val="left"/>
      </w:pPr>
    </w:p>
    <w:p w:rsidR="009E13F2" w:rsidRDefault="009E13F2" w:rsidP="009E13F2">
      <w:pPr>
        <w:widowControl w:val="0"/>
        <w:jc w:val="left"/>
      </w:pPr>
      <w:r>
        <w:t>Introduced in the House on March 3, 2015</w:t>
      </w:r>
    </w:p>
    <w:p w:rsidR="009E13F2" w:rsidRDefault="009E13F2" w:rsidP="009E13F2">
      <w:pPr>
        <w:widowControl w:val="0"/>
        <w:jc w:val="left"/>
      </w:pPr>
      <w:r>
        <w:t xml:space="preserve">Currently residing in the House Committee on </w:t>
      </w:r>
      <w:r w:rsidRPr="009E13F2">
        <w:rPr>
          <w:b/>
        </w:rPr>
        <w:t>Ways and Means</w:t>
      </w:r>
    </w:p>
    <w:p w:rsidR="009E13F2" w:rsidRDefault="009E13F2" w:rsidP="009E13F2">
      <w:pPr>
        <w:widowControl w:val="0"/>
        <w:jc w:val="left"/>
      </w:pPr>
    </w:p>
    <w:p w:rsidR="009E13F2" w:rsidRDefault="009E13F2" w:rsidP="009E13F2">
      <w:pPr>
        <w:widowControl w:val="0"/>
        <w:jc w:val="left"/>
      </w:pPr>
      <w:r>
        <w:t xml:space="preserve">Summary: </w:t>
      </w:r>
      <w:r w:rsidR="00B14C7D">
        <w:t>Property tax exemptions</w:t>
      </w:r>
    </w:p>
    <w:p w:rsidR="009E13F2" w:rsidRDefault="009E13F2" w:rsidP="009E13F2">
      <w:pPr>
        <w:widowControl w:val="0"/>
        <w:jc w:val="left"/>
      </w:pPr>
    </w:p>
    <w:p w:rsidR="009E13F2" w:rsidRDefault="009E13F2" w:rsidP="009E13F2">
      <w:pPr>
        <w:widowControl w:val="0"/>
        <w:jc w:val="left"/>
      </w:pPr>
    </w:p>
    <w:p w:rsidR="009E13F2" w:rsidRDefault="009E13F2" w:rsidP="009E13F2">
      <w:pPr>
        <w:widowControl w:val="0"/>
        <w:tabs>
          <w:tab w:val="center" w:pos="590"/>
          <w:tab w:val="center" w:pos="1440"/>
          <w:tab w:val="left" w:pos="1872"/>
          <w:tab w:val="left" w:pos="9187"/>
        </w:tabs>
        <w:jc w:val="left"/>
      </w:pPr>
      <w:r w:rsidRPr="009E13F2">
        <w:rPr>
          <w:b/>
        </w:rPr>
        <w:t>HISTORY OF LEGISLATIVE ACTIONS</w:t>
      </w:r>
    </w:p>
    <w:p w:rsidR="009E13F2" w:rsidRDefault="009E13F2" w:rsidP="009E13F2">
      <w:pPr>
        <w:widowControl w:val="0"/>
        <w:tabs>
          <w:tab w:val="center" w:pos="590"/>
          <w:tab w:val="center" w:pos="1440"/>
          <w:tab w:val="left" w:pos="1872"/>
          <w:tab w:val="left" w:pos="9187"/>
        </w:tabs>
        <w:jc w:val="left"/>
      </w:pPr>
    </w:p>
    <w:p w:rsidR="009E13F2" w:rsidRPr="009E13F2" w:rsidRDefault="009E13F2" w:rsidP="009E13F2">
      <w:pPr>
        <w:widowControl w:val="0"/>
        <w:tabs>
          <w:tab w:val="center" w:pos="590"/>
          <w:tab w:val="center" w:pos="1440"/>
          <w:tab w:val="left" w:pos="1872"/>
          <w:tab w:val="left" w:pos="9187"/>
        </w:tabs>
        <w:jc w:val="left"/>
      </w:pPr>
      <w:r w:rsidRPr="009E13F2">
        <w:rPr>
          <w:u w:val="single"/>
        </w:rPr>
        <w:tab/>
        <w:t>Date</w:t>
      </w:r>
      <w:r w:rsidRPr="009E13F2">
        <w:rPr>
          <w:u w:val="single"/>
        </w:rPr>
        <w:tab/>
        <w:t>Body</w:t>
      </w:r>
      <w:r w:rsidRPr="009E13F2">
        <w:rPr>
          <w:u w:val="single"/>
        </w:rPr>
        <w:tab/>
        <w:t>Action Description with journal page number</w:t>
      </w:r>
      <w:r w:rsidRPr="009E13F2">
        <w:rPr>
          <w:u w:val="single"/>
        </w:rPr>
        <w:tab/>
      </w:r>
    </w:p>
    <w:p w:rsidR="0021751A" w:rsidRDefault="0021751A" w:rsidP="0021751A">
      <w:pPr>
        <w:widowControl w:val="0"/>
        <w:tabs>
          <w:tab w:val="right" w:pos="1008"/>
          <w:tab w:val="left" w:pos="1152"/>
          <w:tab w:val="left" w:pos="1872"/>
          <w:tab w:val="left" w:pos="9187"/>
        </w:tabs>
        <w:ind w:left="2088" w:hanging="2088"/>
        <w:jc w:val="left"/>
      </w:pPr>
      <w:r>
        <w:tab/>
        <w:t>3/3/2015</w:t>
      </w:r>
      <w:r>
        <w:tab/>
        <w:t>House</w:t>
      </w:r>
      <w:r>
        <w:tab/>
      </w:r>
      <w:r w:rsidRPr="006A66F5">
        <w:t>Introduced and read first time (</w:t>
      </w:r>
      <w:hyperlink r:id="rId7" w:history="1">
        <w:r w:rsidRPr="00B72C57">
          <w:rPr>
            <w:rStyle w:val="Hyperlink"/>
          </w:rPr>
          <w:t>House Journal</w:t>
        </w:r>
        <w:r w:rsidRPr="00B72C57">
          <w:rPr>
            <w:rStyle w:val="Hyperlink"/>
          </w:rPr>
          <w:noBreakHyphen/>
          <w:t>page 16</w:t>
        </w:r>
      </w:hyperlink>
      <w:r w:rsidRPr="006A66F5">
        <w:t>)</w:t>
      </w:r>
    </w:p>
    <w:p w:rsidR="0021751A" w:rsidRDefault="0021751A" w:rsidP="0021751A">
      <w:pPr>
        <w:widowControl w:val="0"/>
        <w:tabs>
          <w:tab w:val="right" w:pos="1008"/>
          <w:tab w:val="left" w:pos="1152"/>
          <w:tab w:val="left" w:pos="1872"/>
          <w:tab w:val="left" w:pos="9187"/>
        </w:tabs>
        <w:ind w:left="2088" w:hanging="2088"/>
        <w:jc w:val="left"/>
      </w:pPr>
      <w:r>
        <w:tab/>
        <w:t>3/3/2015</w:t>
      </w:r>
      <w:r>
        <w:tab/>
        <w:t>House</w:t>
      </w:r>
      <w:r>
        <w:tab/>
      </w:r>
      <w:r w:rsidRPr="006A66F5">
        <w:t>Referred</w:t>
      </w:r>
      <w:r>
        <w:t xml:space="preserve"> to Committee on </w:t>
      </w:r>
      <w:r w:rsidRPr="006A66F5">
        <w:rPr>
          <w:b/>
        </w:rPr>
        <w:t>Ways and Means</w:t>
      </w:r>
      <w:r>
        <w:t xml:space="preserve"> </w:t>
      </w:r>
      <w:r w:rsidRPr="006A66F5">
        <w:t>(</w:t>
      </w:r>
      <w:hyperlink r:id="rId8" w:history="1">
        <w:r w:rsidRPr="00B72C57">
          <w:rPr>
            <w:rStyle w:val="Hyperlink"/>
          </w:rPr>
          <w:t>House Journal</w:t>
        </w:r>
        <w:r w:rsidRPr="00B72C57">
          <w:rPr>
            <w:rStyle w:val="Hyperlink"/>
          </w:rPr>
          <w:noBreakHyphen/>
          <w:t>page 16</w:t>
        </w:r>
      </w:hyperlink>
      <w:r w:rsidRPr="006A66F5">
        <w:t>)</w:t>
      </w:r>
    </w:p>
    <w:p w:rsidR="0021751A" w:rsidRDefault="0021751A" w:rsidP="0021751A">
      <w:pPr>
        <w:widowControl w:val="0"/>
        <w:tabs>
          <w:tab w:val="right" w:pos="1008"/>
          <w:tab w:val="left" w:pos="1152"/>
          <w:tab w:val="left" w:pos="1872"/>
          <w:tab w:val="left" w:pos="9187"/>
        </w:tabs>
        <w:ind w:left="2088" w:hanging="2088"/>
        <w:jc w:val="left"/>
      </w:pPr>
    </w:p>
    <w:p w:rsidR="009E13F2" w:rsidRDefault="009E13F2" w:rsidP="009E13F2">
      <w:pPr>
        <w:widowControl w:val="0"/>
        <w:tabs>
          <w:tab w:val="right" w:pos="1008"/>
          <w:tab w:val="left" w:pos="1152"/>
          <w:tab w:val="left" w:pos="1872"/>
          <w:tab w:val="left" w:pos="9187"/>
        </w:tabs>
        <w:ind w:left="2088" w:hanging="2088"/>
        <w:jc w:val="left"/>
      </w:pPr>
      <w:r>
        <w:t xml:space="preserve">View the latest </w:t>
      </w:r>
      <w:hyperlink r:id="rId9" w:history="1">
        <w:r w:rsidRPr="009E13F2">
          <w:rPr>
            <w:rStyle w:val="Hyperlink"/>
          </w:rPr>
          <w:t>legislative information</w:t>
        </w:r>
      </w:hyperlink>
      <w:r>
        <w:t xml:space="preserve"> at the website</w:t>
      </w:r>
    </w:p>
    <w:p w:rsidR="009E13F2" w:rsidRDefault="009E13F2" w:rsidP="009E13F2">
      <w:pPr>
        <w:widowControl w:val="0"/>
        <w:tabs>
          <w:tab w:val="right" w:pos="1008"/>
          <w:tab w:val="left" w:pos="1152"/>
          <w:tab w:val="left" w:pos="1872"/>
          <w:tab w:val="left" w:pos="9187"/>
        </w:tabs>
        <w:ind w:left="2088" w:hanging="2088"/>
        <w:jc w:val="left"/>
      </w:pPr>
    </w:p>
    <w:p w:rsidR="009E13F2" w:rsidRPr="009E13F2" w:rsidRDefault="009E13F2" w:rsidP="009E13F2">
      <w:pPr>
        <w:widowControl w:val="0"/>
        <w:tabs>
          <w:tab w:val="right" w:pos="1008"/>
          <w:tab w:val="left" w:pos="1152"/>
          <w:tab w:val="left" w:pos="1872"/>
          <w:tab w:val="left" w:pos="9187"/>
        </w:tabs>
        <w:ind w:left="2088" w:hanging="2088"/>
        <w:jc w:val="left"/>
      </w:pPr>
    </w:p>
    <w:p w:rsidR="009E13F2" w:rsidRDefault="009E13F2" w:rsidP="009E13F2">
      <w:pPr>
        <w:widowControl w:val="0"/>
        <w:jc w:val="left"/>
      </w:pPr>
      <w:r w:rsidRPr="009E13F2">
        <w:rPr>
          <w:b/>
        </w:rPr>
        <w:t>VERSIONS OF THIS BILL</w:t>
      </w:r>
    </w:p>
    <w:p w:rsidR="009E13F2" w:rsidRDefault="009E13F2" w:rsidP="009E13F2">
      <w:pPr>
        <w:widowControl w:val="0"/>
        <w:jc w:val="left"/>
      </w:pPr>
    </w:p>
    <w:p w:rsidR="009E13F2" w:rsidRDefault="00B72C57" w:rsidP="009E13F2">
      <w:pPr>
        <w:widowControl w:val="0"/>
        <w:jc w:val="left"/>
      </w:pPr>
      <w:hyperlink r:id="rId10" w:history="1">
        <w:r w:rsidR="009E13F2">
          <w:rPr>
            <w:rStyle w:val="Hyperlink"/>
          </w:rPr>
          <w:t>3/3/2015</w:t>
        </w:r>
      </w:hyperlink>
    </w:p>
    <w:p w:rsidR="009E13F2" w:rsidRDefault="009E13F2" w:rsidP="009E13F2"/>
    <w:p w:rsidR="009E13F2" w:rsidRDefault="009E13F2" w:rsidP="009E13F2">
      <w:pPr>
        <w:sectPr w:rsidR="009E13F2" w:rsidSect="009E13F2">
          <w:pgSz w:w="12240" w:h="15840" w:code="1"/>
          <w:pgMar w:top="1080" w:right="1440" w:bottom="1080" w:left="1440" w:header="720" w:footer="720" w:gutter="0"/>
          <w:cols w:space="720"/>
          <w:noEndnote/>
          <w:docGrid w:linePitch="360"/>
        </w:sectPr>
      </w:pPr>
    </w:p>
    <w:p w:rsidR="00FF4C61" w:rsidRDefault="00FF4C61"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FD" w:rsidRDefault="007661FD" w:rsidP="0076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572C">
        <w:rPr>
          <w:color w:val="000000" w:themeColor="text1"/>
          <w:u w:color="000000" w:themeColor="text1"/>
        </w:rPr>
        <w:t>TO AMEND SECTION 12</w:t>
      </w:r>
      <w:r>
        <w:rPr>
          <w:color w:val="000000" w:themeColor="text1"/>
          <w:u w:color="000000" w:themeColor="text1"/>
        </w:rPr>
        <w:noBreakHyphen/>
      </w:r>
      <w:r w:rsidRPr="000C572C">
        <w:rPr>
          <w:color w:val="000000" w:themeColor="text1"/>
          <w:u w:color="000000" w:themeColor="text1"/>
        </w:rPr>
        <w:t>37</w:t>
      </w:r>
      <w:r>
        <w:rPr>
          <w:color w:val="000000" w:themeColor="text1"/>
          <w:u w:color="000000" w:themeColor="text1"/>
        </w:rPr>
        <w:noBreakHyphen/>
      </w:r>
      <w:r w:rsidRPr="000C572C">
        <w:rPr>
          <w:color w:val="000000" w:themeColor="text1"/>
          <w:u w:color="000000" w:themeColor="text1"/>
        </w:rPr>
        <w:t>220, AS AMENDED, CODE OF LAWS OF SOUTH CAROLINA, 1976, RELATING TO PROPERTY TAX EXEMPTIONS, SO AS TO EXEMPT CERTAIN PROPERTY IF THE TAXPAYER AGREES TO DONATE AN AMOUNT EQUAL TO THE AMOUNT OTHERWISE DUE FOR AD VALOREM TAXES TO EITHER THE STATE HIGHWAY FUND OR TO A COUNTY TRANSPORTATION COMMITTEE, TO BE USED EXCLUSIVELY FOR IMPROVING ROADS AND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FD6" w:rsidRDefault="00617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FD6" w:rsidRDefault="00617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550" w:rsidRPr="000C572C" w:rsidRDefault="00617FD6"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4550" w:rsidRPr="000C572C">
        <w:rPr>
          <w:color w:val="000000" w:themeColor="text1"/>
          <w:u w:color="000000" w:themeColor="text1"/>
        </w:rPr>
        <w:t>Section 12</w:t>
      </w:r>
      <w:r w:rsidR="007A4550">
        <w:rPr>
          <w:color w:val="000000" w:themeColor="text1"/>
          <w:u w:color="000000" w:themeColor="text1"/>
        </w:rPr>
        <w:noBreakHyphen/>
      </w:r>
      <w:r w:rsidR="007A4550" w:rsidRPr="000C572C">
        <w:rPr>
          <w:color w:val="000000" w:themeColor="text1"/>
          <w:u w:color="000000" w:themeColor="text1"/>
        </w:rPr>
        <w:t>37</w:t>
      </w:r>
      <w:r w:rsidR="007A4550">
        <w:rPr>
          <w:color w:val="000000" w:themeColor="text1"/>
          <w:u w:color="000000" w:themeColor="text1"/>
        </w:rPr>
        <w:noBreakHyphen/>
      </w:r>
      <w:r w:rsidR="007A4550" w:rsidRPr="000C572C">
        <w:rPr>
          <w:color w:val="000000" w:themeColor="text1"/>
          <w:u w:color="000000" w:themeColor="text1"/>
        </w:rPr>
        <w:t>220(B) of the 1976 Code, as last amended by Act 259 of 2014, is further amended by adding an appropriately numbered item to read:</w:t>
      </w: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72C">
        <w:rPr>
          <w:color w:val="000000" w:themeColor="text1"/>
          <w:u w:color="000000" w:themeColor="text1"/>
        </w:rPr>
        <w:tab/>
        <w:t>“(  )</w:t>
      </w:r>
      <w:r w:rsidRPr="000C572C">
        <w:rPr>
          <w:color w:val="000000" w:themeColor="text1"/>
          <w:u w:color="000000" w:themeColor="text1"/>
        </w:rPr>
        <w:tab/>
        <w:t>all property assessed pursuant to Section 12</w:t>
      </w:r>
      <w:r>
        <w:rPr>
          <w:color w:val="000000" w:themeColor="text1"/>
          <w:u w:color="000000" w:themeColor="text1"/>
        </w:rPr>
        <w:noBreakHyphen/>
      </w:r>
      <w:r w:rsidRPr="000C572C">
        <w:rPr>
          <w:color w:val="000000" w:themeColor="text1"/>
          <w:u w:color="000000" w:themeColor="text1"/>
        </w:rPr>
        <w:t>43</w:t>
      </w:r>
      <w:r>
        <w:rPr>
          <w:color w:val="000000" w:themeColor="text1"/>
          <w:u w:color="000000" w:themeColor="text1"/>
        </w:rPr>
        <w:noBreakHyphen/>
      </w:r>
      <w:r w:rsidRPr="000C572C">
        <w:rPr>
          <w:color w:val="000000" w:themeColor="text1"/>
          <w:u w:color="000000" w:themeColor="text1"/>
        </w:rPr>
        <w:t>220(a) or (f).  This item only applies if the taxpayer agrees to donate an amount equal to the amount otherwise due for ad valorem taxes to either the State Highway Fund or to a county transportation committee, to be used exclusively for improving roads and mass transit projects.  If a taxpayer is subject to a fee in lieu of taxes agreement, the amount due for ad valorem taxes is deemed to be five</w:t>
      </w:r>
      <w:r>
        <w:rPr>
          <w:color w:val="000000" w:themeColor="text1"/>
          <w:u w:color="000000" w:themeColor="text1"/>
        </w:rPr>
        <w:noBreakHyphen/>
      </w:r>
      <w:r w:rsidRPr="000C572C">
        <w:rPr>
          <w:color w:val="000000" w:themeColor="text1"/>
          <w:u w:color="000000" w:themeColor="text1"/>
        </w:rPr>
        <w:t>one</w:t>
      </w:r>
      <w:r>
        <w:rPr>
          <w:color w:val="000000" w:themeColor="text1"/>
          <w:u w:color="000000" w:themeColor="text1"/>
        </w:rPr>
        <w:noBreakHyphen/>
      </w:r>
      <w:r w:rsidRPr="000C572C">
        <w:rPr>
          <w:color w:val="000000" w:themeColor="text1"/>
          <w:u w:color="000000" w:themeColor="text1"/>
        </w:rPr>
        <w:t>hundredths of one percent of the taxpayer</w:t>
      </w:r>
      <w:r w:rsidRPr="007A4550">
        <w:rPr>
          <w:color w:val="000000" w:themeColor="text1"/>
          <w:u w:color="000000" w:themeColor="text1"/>
        </w:rPr>
        <w:t>’</w:t>
      </w:r>
      <w:r w:rsidRPr="000C572C">
        <w:rPr>
          <w:color w:val="000000" w:themeColor="text1"/>
          <w:u w:color="000000" w:themeColor="text1"/>
        </w:rPr>
        <w:t>s profits.</w:t>
      </w:r>
      <w:r w:rsidR="00E801F0">
        <w:rPr>
          <w:color w:val="000000" w:themeColor="text1"/>
          <w:u w:color="000000" w:themeColor="text1"/>
        </w:rPr>
        <w:t>”</w:t>
      </w:r>
    </w:p>
    <w:p w:rsidR="007A4550" w:rsidRPr="000C572C" w:rsidRDefault="007A4550" w:rsidP="007A4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FD6" w:rsidRDefault="007A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572C">
        <w:rPr>
          <w:color w:val="000000" w:themeColor="text1"/>
          <w:u w:color="000000" w:themeColor="text1"/>
        </w:rPr>
        <w:t>SECTION</w:t>
      </w:r>
      <w:r w:rsidRPr="000C572C">
        <w:rPr>
          <w:color w:val="000000" w:themeColor="text1"/>
          <w:u w:color="000000" w:themeColor="text1"/>
        </w:rPr>
        <w:tab/>
        <w:t>2.</w:t>
      </w:r>
      <w:r w:rsidRPr="000C572C">
        <w:rPr>
          <w:color w:val="000000" w:themeColor="text1"/>
          <w:u w:color="000000" w:themeColor="text1"/>
        </w:rPr>
        <w:tab/>
        <w:t>This act takes effect upon approval by the Governor and applies to property tax years beginning after 2015.</w:t>
      </w:r>
    </w:p>
    <w:p w:rsidR="00FE3431" w:rsidRDefault="007A45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3F2" w:rsidRDefault="009E13F2" w:rsidP="009E13F2">
      <w:pPr>
        <w:suppressAutoHyphens/>
      </w:pPr>
    </w:p>
    <w:sectPr w:rsidR="009E13F2" w:rsidSect="009E13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FD6" w:rsidRDefault="00617FD6" w:rsidP="009F0C77">
      <w:r>
        <w:separator/>
      </w:r>
    </w:p>
  </w:endnote>
  <w:endnote w:type="continuationSeparator" w:id="0">
    <w:p w:rsidR="00617FD6" w:rsidRDefault="00617F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31964C-481F-497E-8289-E18FBAD525C4}"/>
    <w:embedBold r:id="rId2" w:fontKey="{2927D900-E78A-4DF0-9DFB-27D6DBDDFE92}"/>
  </w:font>
  <w:font w:name="Calibri">
    <w:panose1 w:val="020F0502020204030204"/>
    <w:charset w:val="00"/>
    <w:family w:val="swiss"/>
    <w:pitch w:val="variable"/>
    <w:sig w:usb0="E00002FF" w:usb1="4000ACFF" w:usb2="00000001" w:usb3="00000000" w:csb0="0000019F" w:csb1="00000000"/>
    <w:embedRegular r:id="rId3" w:fontKey="{A00325BA-96A4-4A2F-AAFE-D30EA4F0033A}"/>
  </w:font>
  <w:font w:name="Cambria">
    <w:panose1 w:val="02040503050406030204"/>
    <w:charset w:val="00"/>
    <w:family w:val="roman"/>
    <w:pitch w:val="variable"/>
    <w:sig w:usb0="E00002FF" w:usb1="400004FF" w:usb2="00000000" w:usb3="00000000" w:csb0="0000019F" w:csb1="00000000"/>
    <w:embedRegular r:id="rId4" w:fontKey="{4559E013-18DD-48CE-8AAF-455E23923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3F2" w:rsidRPr="00FF4C61" w:rsidRDefault="009E13F2" w:rsidP="00FF4C61">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sidR="00B72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FD6" w:rsidRDefault="00617FD6" w:rsidP="009F0C77">
      <w:r>
        <w:separator/>
      </w:r>
    </w:p>
  </w:footnote>
  <w:footnote w:type="continuationSeparator" w:id="0">
    <w:p w:rsidR="00617FD6" w:rsidRDefault="00617F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1DG15"/>
    <w:docVar w:name="CoverBillType" w:val="b"/>
    <w:docVar w:name="docpath" w:val="L:\Council\bills\BBM\9211DG15.DOCX"/>
    <w:docVar w:name="dvBillNumber" w:val="3744"/>
    <w:docVar w:name="dvBillNumberPrefix" w:val="H. "/>
    <w:docVar w:name="dvOriginalBody" w:val="House"/>
    <w:docVar w:name="dvSteno" w:val="BBM"/>
    <w:docVar w:name="NameofBody" w:val="h"/>
    <w:docVar w:name="vgroup2" w:val="Council"/>
  </w:docVars>
  <w:rsids>
    <w:rsidRoot w:val="00617FD6"/>
    <w:rsid w:val="00011869"/>
    <w:rsid w:val="00015CD6"/>
    <w:rsid w:val="000E1785"/>
    <w:rsid w:val="000F40FA"/>
    <w:rsid w:val="000F6B2F"/>
    <w:rsid w:val="0010776B"/>
    <w:rsid w:val="00133E66"/>
    <w:rsid w:val="001435A3"/>
    <w:rsid w:val="00146ED3"/>
    <w:rsid w:val="00151044"/>
    <w:rsid w:val="001D08F2"/>
    <w:rsid w:val="001D525B"/>
    <w:rsid w:val="001D7F4F"/>
    <w:rsid w:val="00205238"/>
    <w:rsid w:val="0021751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17FD6"/>
    <w:rsid w:val="006215AA"/>
    <w:rsid w:val="006913C9"/>
    <w:rsid w:val="0069470D"/>
    <w:rsid w:val="00734F00"/>
    <w:rsid w:val="007661FD"/>
    <w:rsid w:val="007A4550"/>
    <w:rsid w:val="007A70AE"/>
    <w:rsid w:val="008362E8"/>
    <w:rsid w:val="008A1768"/>
    <w:rsid w:val="008D2098"/>
    <w:rsid w:val="008F0F33"/>
    <w:rsid w:val="008F4429"/>
    <w:rsid w:val="0094021A"/>
    <w:rsid w:val="009B44AF"/>
    <w:rsid w:val="009C6A0B"/>
    <w:rsid w:val="009E13F2"/>
    <w:rsid w:val="009F0C77"/>
    <w:rsid w:val="009F4DD1"/>
    <w:rsid w:val="00A41684"/>
    <w:rsid w:val="00A64E80"/>
    <w:rsid w:val="00A72BCD"/>
    <w:rsid w:val="00A741D9"/>
    <w:rsid w:val="00A833AB"/>
    <w:rsid w:val="00A9741D"/>
    <w:rsid w:val="00AD4B17"/>
    <w:rsid w:val="00B14C7D"/>
    <w:rsid w:val="00B412D4"/>
    <w:rsid w:val="00B72C57"/>
    <w:rsid w:val="00BE3C22"/>
    <w:rsid w:val="00C0345E"/>
    <w:rsid w:val="00C3483A"/>
    <w:rsid w:val="00C74E9D"/>
    <w:rsid w:val="00C82FD3"/>
    <w:rsid w:val="00C92819"/>
    <w:rsid w:val="00CC6B7B"/>
    <w:rsid w:val="00CD2089"/>
    <w:rsid w:val="00D73A67"/>
    <w:rsid w:val="00D970A9"/>
    <w:rsid w:val="00DF3845"/>
    <w:rsid w:val="00E41911"/>
    <w:rsid w:val="00E801F0"/>
    <w:rsid w:val="00E92EEF"/>
    <w:rsid w:val="00EF2368"/>
    <w:rsid w:val="00F24442"/>
    <w:rsid w:val="00F50AE3"/>
    <w:rsid w:val="00F67CF1"/>
    <w:rsid w:val="00F81E7F"/>
    <w:rsid w:val="00F840F0"/>
    <w:rsid w:val="00FB0D0D"/>
    <w:rsid w:val="00FB43B4"/>
    <w:rsid w:val="00FE3431"/>
    <w:rsid w:val="00FF4C6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3178-F8B9-4716-BD91-D0BDB1B3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1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44_2015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183CB-DB5C-4C4A-B98A-813700708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328</Words>
  <Characters>1876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3744: Property tax exemptions - South Carolina Legislature Online</dc:title>
  <dc:creator>BRENDA MELTON</dc:creator>
  <cp:lastModifiedBy>N Cumfer</cp:lastModifiedBy>
  <cp:revision>2</cp:revision>
  <dcterms:created xsi:type="dcterms:W3CDTF">2016-12-02T18:19:00Z</dcterms:created>
  <dcterms:modified xsi:type="dcterms:W3CDTF">2016-12-02T18:19:00Z</dcterms:modified>
</cp:coreProperties>
</file>