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93A" w:rsidRDefault="0097393A" w:rsidP="0097393A">
      <w:pPr>
        <w:widowControl w:val="0"/>
        <w:jc w:val="center"/>
      </w:pPr>
      <w:bookmarkStart w:id="0" w:name="_GoBack"/>
      <w:bookmarkEnd w:id="0"/>
      <w:r w:rsidRPr="0097393A">
        <w:rPr>
          <w:b/>
        </w:rPr>
        <w:t>South Carolina General Assembly</w:t>
      </w:r>
    </w:p>
    <w:p w:rsidR="0097393A" w:rsidRDefault="0097393A" w:rsidP="0097393A">
      <w:pPr>
        <w:widowControl w:val="0"/>
        <w:jc w:val="center"/>
      </w:pPr>
      <w:r>
        <w:t>121st Session, 2015-2016</w:t>
      </w:r>
    </w:p>
    <w:p w:rsidR="0097393A" w:rsidRDefault="0097393A" w:rsidP="0097393A">
      <w:pPr>
        <w:widowControl w:val="0"/>
        <w:jc w:val="left"/>
      </w:pPr>
    </w:p>
    <w:p w:rsidR="0097393A" w:rsidRDefault="0097393A" w:rsidP="0097393A">
      <w:pPr>
        <w:widowControl w:val="0"/>
        <w:jc w:val="left"/>
        <w:rPr>
          <w:b/>
        </w:rPr>
      </w:pPr>
      <w:r w:rsidRPr="0097393A">
        <w:rPr>
          <w:b/>
        </w:rPr>
        <w:t>H. 4403</w:t>
      </w:r>
    </w:p>
    <w:p w:rsidR="0097393A" w:rsidRDefault="0097393A" w:rsidP="0097393A">
      <w:pPr>
        <w:widowControl w:val="0"/>
        <w:jc w:val="left"/>
        <w:rPr>
          <w:b/>
        </w:rPr>
      </w:pPr>
    </w:p>
    <w:p w:rsidR="0097393A" w:rsidRDefault="0097393A" w:rsidP="0097393A">
      <w:pPr>
        <w:widowControl w:val="0"/>
        <w:jc w:val="left"/>
      </w:pPr>
      <w:r w:rsidRPr="0097393A">
        <w:rPr>
          <w:b/>
        </w:rPr>
        <w:t>STATUS INFORMATION</w:t>
      </w:r>
    </w:p>
    <w:p w:rsidR="0097393A" w:rsidRDefault="0097393A" w:rsidP="0097393A">
      <w:pPr>
        <w:widowControl w:val="0"/>
        <w:jc w:val="left"/>
      </w:pPr>
    </w:p>
    <w:p w:rsidR="0097393A" w:rsidRDefault="0097393A" w:rsidP="0097393A">
      <w:pPr>
        <w:widowControl w:val="0"/>
        <w:jc w:val="left"/>
      </w:pPr>
      <w:r>
        <w:t>Joint Resolution</w:t>
      </w:r>
    </w:p>
    <w:p w:rsidR="0097393A" w:rsidRDefault="00930A52" w:rsidP="0097393A">
      <w:pPr>
        <w:widowControl w:val="0"/>
        <w:jc w:val="left"/>
      </w:pPr>
      <w:r>
        <w:t>Sponsors: Reps. Corley, Chumley and Burns</w:t>
      </w:r>
    </w:p>
    <w:p w:rsidR="0097393A" w:rsidRDefault="0097393A" w:rsidP="0097393A">
      <w:pPr>
        <w:widowControl w:val="0"/>
        <w:jc w:val="left"/>
      </w:pPr>
      <w:r>
        <w:t>Document Path: l:\council\bills\nl\13555sd16.docx</w:t>
      </w:r>
    </w:p>
    <w:p w:rsidR="0097393A" w:rsidRDefault="0097393A" w:rsidP="0097393A">
      <w:pPr>
        <w:widowControl w:val="0"/>
        <w:jc w:val="left"/>
      </w:pPr>
    </w:p>
    <w:p w:rsidR="006378F1" w:rsidRDefault="006378F1" w:rsidP="0097393A">
      <w:pPr>
        <w:widowControl w:val="0"/>
        <w:jc w:val="left"/>
      </w:pPr>
      <w:r>
        <w:t>Introduced in the House on January 12, 2016</w:t>
      </w:r>
    </w:p>
    <w:p w:rsidR="006378F1" w:rsidRPr="006378F1" w:rsidRDefault="006378F1" w:rsidP="0097393A">
      <w:pPr>
        <w:widowControl w:val="0"/>
        <w:jc w:val="left"/>
      </w:pPr>
      <w:r>
        <w:t xml:space="preserve">Currently residing in the House Committee on </w:t>
      </w:r>
      <w:r w:rsidRPr="006378F1">
        <w:rPr>
          <w:b/>
        </w:rPr>
        <w:t>Judiciary</w:t>
      </w:r>
    </w:p>
    <w:p w:rsidR="006378F1" w:rsidRDefault="006378F1" w:rsidP="0097393A">
      <w:pPr>
        <w:widowControl w:val="0"/>
        <w:jc w:val="left"/>
      </w:pPr>
    </w:p>
    <w:p w:rsidR="0097393A" w:rsidRDefault="0097393A" w:rsidP="0097393A">
      <w:pPr>
        <w:widowControl w:val="0"/>
        <w:jc w:val="left"/>
      </w:pPr>
      <w:r>
        <w:t xml:space="preserve">Summary: </w:t>
      </w:r>
      <w:r w:rsidR="00205F87">
        <w:t>Statewide advisory referendum</w:t>
      </w:r>
    </w:p>
    <w:p w:rsidR="0097393A" w:rsidRDefault="0097393A" w:rsidP="0097393A">
      <w:pPr>
        <w:widowControl w:val="0"/>
        <w:jc w:val="left"/>
      </w:pPr>
    </w:p>
    <w:p w:rsidR="0097393A" w:rsidRDefault="0097393A" w:rsidP="0097393A">
      <w:pPr>
        <w:widowControl w:val="0"/>
        <w:jc w:val="left"/>
      </w:pPr>
    </w:p>
    <w:p w:rsidR="0097393A" w:rsidRDefault="0097393A" w:rsidP="0097393A">
      <w:pPr>
        <w:widowControl w:val="0"/>
        <w:tabs>
          <w:tab w:val="center" w:pos="590"/>
          <w:tab w:val="center" w:pos="1440"/>
          <w:tab w:val="left" w:pos="1872"/>
          <w:tab w:val="left" w:pos="9187"/>
        </w:tabs>
        <w:jc w:val="left"/>
      </w:pPr>
      <w:r w:rsidRPr="0097393A">
        <w:rPr>
          <w:b/>
        </w:rPr>
        <w:t>HISTORY OF LEGISLATIVE ACTIONS</w:t>
      </w:r>
    </w:p>
    <w:p w:rsidR="0097393A" w:rsidRDefault="0097393A" w:rsidP="0097393A">
      <w:pPr>
        <w:widowControl w:val="0"/>
        <w:tabs>
          <w:tab w:val="center" w:pos="590"/>
          <w:tab w:val="center" w:pos="1440"/>
          <w:tab w:val="left" w:pos="1872"/>
          <w:tab w:val="left" w:pos="9187"/>
        </w:tabs>
        <w:jc w:val="left"/>
      </w:pPr>
    </w:p>
    <w:p w:rsidR="0097393A" w:rsidRPr="0097393A" w:rsidRDefault="0097393A" w:rsidP="0097393A">
      <w:pPr>
        <w:widowControl w:val="0"/>
        <w:tabs>
          <w:tab w:val="center" w:pos="590"/>
          <w:tab w:val="center" w:pos="1440"/>
          <w:tab w:val="left" w:pos="1872"/>
          <w:tab w:val="left" w:pos="9187"/>
        </w:tabs>
        <w:jc w:val="left"/>
      </w:pPr>
      <w:r w:rsidRPr="0097393A">
        <w:rPr>
          <w:u w:val="single"/>
        </w:rPr>
        <w:tab/>
        <w:t>Date</w:t>
      </w:r>
      <w:r w:rsidRPr="0097393A">
        <w:rPr>
          <w:u w:val="single"/>
        </w:rPr>
        <w:tab/>
        <w:t>Body</w:t>
      </w:r>
      <w:r w:rsidRPr="0097393A">
        <w:rPr>
          <w:u w:val="single"/>
        </w:rPr>
        <w:tab/>
        <w:t>Action Description with journal page number</w:t>
      </w:r>
      <w:r w:rsidRPr="0097393A">
        <w:rPr>
          <w:u w:val="single"/>
        </w:rPr>
        <w:tab/>
      </w:r>
    </w:p>
    <w:p w:rsidR="00D20ED6" w:rsidRDefault="00D20ED6" w:rsidP="00D20ED6">
      <w:pPr>
        <w:widowControl w:val="0"/>
        <w:tabs>
          <w:tab w:val="right" w:pos="1008"/>
          <w:tab w:val="left" w:pos="1152"/>
          <w:tab w:val="left" w:pos="1872"/>
          <w:tab w:val="left" w:pos="9187"/>
        </w:tabs>
        <w:ind w:left="2088" w:hanging="2088"/>
        <w:jc w:val="left"/>
      </w:pPr>
      <w:r>
        <w:tab/>
        <w:t>12/3/2015</w:t>
      </w:r>
      <w:r>
        <w:tab/>
        <w:t>House</w:t>
      </w:r>
      <w:r>
        <w:tab/>
      </w:r>
      <w:r w:rsidRPr="000E36F1">
        <w:t>Prefiled</w:t>
      </w:r>
    </w:p>
    <w:p w:rsidR="00D20ED6" w:rsidRDefault="00D20ED6" w:rsidP="00D20ED6">
      <w:pPr>
        <w:widowControl w:val="0"/>
        <w:tabs>
          <w:tab w:val="right" w:pos="1008"/>
          <w:tab w:val="left" w:pos="1152"/>
          <w:tab w:val="left" w:pos="1872"/>
          <w:tab w:val="left" w:pos="9187"/>
        </w:tabs>
        <w:ind w:left="2088" w:hanging="2088"/>
        <w:jc w:val="left"/>
      </w:pPr>
      <w:r>
        <w:tab/>
        <w:t>12/3/2015</w:t>
      </w:r>
      <w:r>
        <w:tab/>
        <w:t>House</w:t>
      </w:r>
      <w:r>
        <w:tab/>
      </w:r>
      <w:r w:rsidRPr="000E36F1">
        <w:t xml:space="preserve">Referred to Committee on </w:t>
      </w:r>
      <w:r w:rsidRPr="000E36F1">
        <w:rPr>
          <w:b/>
        </w:rPr>
        <w:t>Judiciary</w:t>
      </w:r>
    </w:p>
    <w:p w:rsidR="00D20ED6" w:rsidRDefault="00D20ED6" w:rsidP="00D20ED6">
      <w:pPr>
        <w:widowControl w:val="0"/>
        <w:tabs>
          <w:tab w:val="right" w:pos="1008"/>
          <w:tab w:val="left" w:pos="1152"/>
          <w:tab w:val="left" w:pos="1872"/>
          <w:tab w:val="left" w:pos="9187"/>
        </w:tabs>
        <w:ind w:left="2088" w:hanging="2088"/>
        <w:jc w:val="left"/>
      </w:pPr>
      <w:r>
        <w:tab/>
        <w:t>1/12/2016</w:t>
      </w:r>
      <w:r>
        <w:tab/>
        <w:t>House</w:t>
      </w:r>
      <w:r>
        <w:tab/>
      </w:r>
      <w:r w:rsidRPr="000E36F1">
        <w:t>Introduced and read first time (</w:t>
      </w:r>
      <w:hyperlink r:id="rId7" w:history="1">
        <w:r w:rsidRPr="002D6C50">
          <w:rPr>
            <w:rStyle w:val="Hyperlink"/>
          </w:rPr>
          <w:t>House Journal</w:t>
        </w:r>
        <w:r w:rsidRPr="002D6C50">
          <w:rPr>
            <w:rStyle w:val="Hyperlink"/>
          </w:rPr>
          <w:noBreakHyphen/>
          <w:t>page 56</w:t>
        </w:r>
      </w:hyperlink>
      <w:r w:rsidRPr="000E36F1">
        <w:t>)</w:t>
      </w:r>
    </w:p>
    <w:p w:rsidR="00D20ED6" w:rsidRDefault="00D20ED6" w:rsidP="00D20ED6">
      <w:pPr>
        <w:widowControl w:val="0"/>
        <w:tabs>
          <w:tab w:val="right" w:pos="1008"/>
          <w:tab w:val="left" w:pos="1152"/>
          <w:tab w:val="left" w:pos="1872"/>
          <w:tab w:val="left" w:pos="9187"/>
        </w:tabs>
        <w:ind w:left="2088" w:hanging="2088"/>
        <w:jc w:val="left"/>
      </w:pPr>
      <w:r>
        <w:tab/>
        <w:t>1/12/2016</w:t>
      </w:r>
      <w:r>
        <w:tab/>
        <w:t>House</w:t>
      </w:r>
      <w:r>
        <w:tab/>
      </w:r>
      <w:r w:rsidRPr="000E36F1">
        <w:t>Ref</w:t>
      </w:r>
      <w:r>
        <w:t xml:space="preserve">erred to Committee on </w:t>
      </w:r>
      <w:r w:rsidRPr="000E36F1">
        <w:rPr>
          <w:b/>
        </w:rPr>
        <w:t>Judiciary</w:t>
      </w:r>
      <w:r>
        <w:t xml:space="preserve"> </w:t>
      </w:r>
      <w:r w:rsidRPr="000E36F1">
        <w:t>(</w:t>
      </w:r>
      <w:hyperlink r:id="rId8" w:history="1">
        <w:r w:rsidRPr="002D6C50">
          <w:rPr>
            <w:rStyle w:val="Hyperlink"/>
          </w:rPr>
          <w:t>House Journal</w:t>
        </w:r>
        <w:r w:rsidRPr="002D6C50">
          <w:rPr>
            <w:rStyle w:val="Hyperlink"/>
          </w:rPr>
          <w:noBreakHyphen/>
          <w:t>page 56</w:t>
        </w:r>
      </w:hyperlink>
      <w:r w:rsidRPr="000E36F1">
        <w:t>)</w:t>
      </w:r>
    </w:p>
    <w:p w:rsidR="00D20ED6" w:rsidRDefault="00D20ED6" w:rsidP="00D20ED6">
      <w:pPr>
        <w:widowControl w:val="0"/>
        <w:tabs>
          <w:tab w:val="right" w:pos="1008"/>
          <w:tab w:val="left" w:pos="1152"/>
          <w:tab w:val="left" w:pos="1872"/>
          <w:tab w:val="left" w:pos="9187"/>
        </w:tabs>
        <w:ind w:left="2088" w:hanging="2088"/>
        <w:jc w:val="left"/>
      </w:pPr>
    </w:p>
    <w:p w:rsidR="0097393A" w:rsidRDefault="0097393A" w:rsidP="0097393A">
      <w:pPr>
        <w:widowControl w:val="0"/>
        <w:tabs>
          <w:tab w:val="right" w:pos="1008"/>
          <w:tab w:val="left" w:pos="1152"/>
          <w:tab w:val="left" w:pos="1872"/>
          <w:tab w:val="left" w:pos="9187"/>
        </w:tabs>
        <w:ind w:left="2088" w:hanging="2088"/>
        <w:jc w:val="left"/>
      </w:pPr>
      <w:r>
        <w:t xml:space="preserve">View the latest </w:t>
      </w:r>
      <w:hyperlink r:id="rId9" w:history="1">
        <w:r w:rsidRPr="0097393A">
          <w:rPr>
            <w:rStyle w:val="Hyperlink"/>
          </w:rPr>
          <w:t>legislative information</w:t>
        </w:r>
      </w:hyperlink>
      <w:r>
        <w:t xml:space="preserve"> at the website</w:t>
      </w:r>
    </w:p>
    <w:p w:rsidR="0097393A" w:rsidRDefault="0097393A" w:rsidP="0097393A">
      <w:pPr>
        <w:widowControl w:val="0"/>
        <w:tabs>
          <w:tab w:val="right" w:pos="1008"/>
          <w:tab w:val="left" w:pos="1152"/>
          <w:tab w:val="left" w:pos="1872"/>
          <w:tab w:val="left" w:pos="9187"/>
        </w:tabs>
        <w:ind w:left="2088" w:hanging="2088"/>
        <w:jc w:val="left"/>
      </w:pPr>
    </w:p>
    <w:p w:rsidR="0097393A" w:rsidRPr="0097393A" w:rsidRDefault="0097393A" w:rsidP="0097393A">
      <w:pPr>
        <w:widowControl w:val="0"/>
        <w:tabs>
          <w:tab w:val="right" w:pos="1008"/>
          <w:tab w:val="left" w:pos="1152"/>
          <w:tab w:val="left" w:pos="1872"/>
          <w:tab w:val="left" w:pos="9187"/>
        </w:tabs>
        <w:ind w:left="2088" w:hanging="2088"/>
        <w:jc w:val="left"/>
      </w:pPr>
    </w:p>
    <w:p w:rsidR="0097393A" w:rsidRDefault="0097393A" w:rsidP="0097393A">
      <w:pPr>
        <w:widowControl w:val="0"/>
        <w:jc w:val="left"/>
      </w:pPr>
      <w:r w:rsidRPr="0097393A">
        <w:rPr>
          <w:b/>
        </w:rPr>
        <w:t>VERSIONS OF THIS BILL</w:t>
      </w:r>
    </w:p>
    <w:p w:rsidR="0097393A" w:rsidRDefault="0097393A" w:rsidP="0097393A">
      <w:pPr>
        <w:widowControl w:val="0"/>
        <w:jc w:val="left"/>
      </w:pPr>
    </w:p>
    <w:p w:rsidR="0097393A" w:rsidRDefault="002D6C50" w:rsidP="0097393A">
      <w:pPr>
        <w:widowControl w:val="0"/>
        <w:jc w:val="left"/>
      </w:pPr>
      <w:hyperlink r:id="rId10" w:history="1">
        <w:r w:rsidR="0097393A">
          <w:rPr>
            <w:rStyle w:val="Hyperlink"/>
          </w:rPr>
          <w:t>12/3/2015</w:t>
        </w:r>
      </w:hyperlink>
    </w:p>
    <w:p w:rsidR="0097393A" w:rsidRDefault="0097393A" w:rsidP="0097393A"/>
    <w:p w:rsidR="0097393A" w:rsidRDefault="0097393A" w:rsidP="0097393A">
      <w:pPr>
        <w:sectPr w:rsidR="0097393A" w:rsidSect="0097393A">
          <w:pgSz w:w="12240" w:h="15840" w:code="1"/>
          <w:pgMar w:top="1080" w:right="1440" w:bottom="1080" w:left="1440" w:header="720" w:footer="720" w:gutter="0"/>
          <w:cols w:space="720"/>
          <w:noEndnote/>
          <w:docGrid w:linePitch="360"/>
        </w:sectPr>
      </w:pPr>
    </w:p>
    <w:p w:rsidR="006D70FF" w:rsidRDefault="006D70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029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PROVIDE THAT </w:t>
      </w:r>
      <w:r w:rsidRPr="00F00976">
        <w:rPr>
          <w:color w:val="000000" w:themeColor="text1"/>
          <w:u w:color="000000" w:themeColor="text1"/>
        </w:rPr>
        <w:t xml:space="preserve">A STATEWIDE ADVISORY REFERENDUM MUST BE CONDUCTED BY THE STATE ELECTION COMMISSION AT THE SAME TIME AS THE 2016 GENERAL ELECTION ON THE QUESTION OF WHETHER OR NOT THE SOUTH CAROLINA INFANTRY BATTLE FLAG OF THE CONFEDERATE STATES OF AMERICA SHOULD BE FLOWN AT ITS </w:t>
      </w:r>
      <w:r w:rsidR="006B2CBE">
        <w:rPr>
          <w:color w:val="000000" w:themeColor="text1"/>
          <w:u w:color="000000" w:themeColor="text1"/>
        </w:rPr>
        <w:t>FORMER LOCATION IN 2015</w:t>
      </w:r>
      <w:r w:rsidRPr="00F00976">
        <w:rPr>
          <w:color w:val="000000" w:themeColor="text1"/>
          <w:u w:color="000000" w:themeColor="text1"/>
        </w:rPr>
        <w:t xml:space="preserve"> ADJACENT TO THE CONFEDERATE SOLDIER MONUMENT ON THE GROUNDS OF THE STATE CAPITOL COMPLEX</w:t>
      </w:r>
      <w:r>
        <w:rPr>
          <w:color w:val="000000" w:themeColor="text1"/>
          <w:u w:color="000000" w:themeColor="text1"/>
        </w:rPr>
        <w:t xml:space="preserve"> </w:t>
      </w:r>
      <w:r w:rsidR="006C0763">
        <w:rPr>
          <w:color w:val="000000" w:themeColor="text1"/>
          <w:u w:color="000000" w:themeColor="text1"/>
        </w:rPr>
        <w:t xml:space="preserve">TOGETHER </w:t>
      </w:r>
      <w:r>
        <w:rPr>
          <w:color w:val="000000" w:themeColor="text1"/>
          <w:u w:color="000000" w:themeColor="text1"/>
        </w:rPr>
        <w:t xml:space="preserve">WITH THE SAME TYPE OF FLAGPOLE AND FENCING AS FORMERLY EXISTED RATHER THAN </w:t>
      </w:r>
      <w:r w:rsidR="006C0763">
        <w:rPr>
          <w:color w:val="000000" w:themeColor="text1"/>
          <w:u w:color="000000" w:themeColor="text1"/>
        </w:rPr>
        <w:t>AT ITS PRESENT LOCATION</w:t>
      </w:r>
      <w:r>
        <w:rPr>
          <w:color w:val="000000" w:themeColor="text1"/>
          <w:u w:color="000000" w:themeColor="text1"/>
        </w:rPr>
        <w:t xml:space="preserve"> IN THE CONFEDERATE RELIC ROOM</w:t>
      </w:r>
      <w:r w:rsidRPr="00F0097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0296" w:rsidRDefault="006B0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0296" w:rsidRDefault="006B0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976" w:rsidRPr="00F00976" w:rsidRDefault="006B029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2CBE">
        <w:t>(A)</w:t>
      </w:r>
      <w:r w:rsidR="006B2CBE">
        <w:tab/>
      </w:r>
      <w:r w:rsidR="00F00976" w:rsidRPr="00F00976">
        <w:rPr>
          <w:color w:val="000000" w:themeColor="text1"/>
          <w:u w:color="000000" w:themeColor="text1"/>
        </w:rPr>
        <w:t xml:space="preserve">A statewide advisory referendum must be conducted by the State Election Commission at the same time as the 2016 general election on the question of whether or not the South Carolina Infantry Battle Flag of the Confederate States of America should be flown at its </w:t>
      </w:r>
      <w:r w:rsidR="006B2CBE">
        <w:rPr>
          <w:color w:val="000000" w:themeColor="text1"/>
          <w:u w:color="000000" w:themeColor="text1"/>
        </w:rPr>
        <w:t>former location in 2015</w:t>
      </w:r>
      <w:r w:rsidR="00F00976" w:rsidRPr="00F00976">
        <w:rPr>
          <w:color w:val="000000" w:themeColor="text1"/>
          <w:u w:color="000000" w:themeColor="text1"/>
        </w:rPr>
        <w:t xml:space="preserve"> adjacent to the Confederate Soldier Monument on the grounds of the State Capitol Complex</w:t>
      </w:r>
      <w:r w:rsidR="00F00976">
        <w:rPr>
          <w:color w:val="000000" w:themeColor="text1"/>
          <w:u w:color="000000" w:themeColor="text1"/>
        </w:rPr>
        <w:t xml:space="preserve"> </w:t>
      </w:r>
      <w:r w:rsidR="006C0763">
        <w:rPr>
          <w:color w:val="000000" w:themeColor="text1"/>
          <w:u w:color="000000" w:themeColor="text1"/>
        </w:rPr>
        <w:t xml:space="preserve">together </w:t>
      </w:r>
      <w:r w:rsidR="00F00976">
        <w:rPr>
          <w:color w:val="000000" w:themeColor="text1"/>
          <w:u w:color="000000" w:themeColor="text1"/>
        </w:rPr>
        <w:t xml:space="preserve">with the same type of flagpole and fencing as </w:t>
      </w:r>
      <w:r w:rsidR="006C0763">
        <w:rPr>
          <w:color w:val="000000" w:themeColor="text1"/>
          <w:u w:color="000000" w:themeColor="text1"/>
        </w:rPr>
        <w:t xml:space="preserve">formerly </w:t>
      </w:r>
      <w:r w:rsidR="00F00976">
        <w:rPr>
          <w:color w:val="000000" w:themeColor="text1"/>
          <w:u w:color="000000" w:themeColor="text1"/>
        </w:rPr>
        <w:t xml:space="preserve">existed rather than </w:t>
      </w:r>
      <w:r w:rsidR="006C0763">
        <w:rPr>
          <w:color w:val="000000" w:themeColor="text1"/>
          <w:u w:color="000000" w:themeColor="text1"/>
        </w:rPr>
        <w:t>at its present location</w:t>
      </w:r>
      <w:r w:rsidR="00F00976">
        <w:rPr>
          <w:color w:val="000000" w:themeColor="text1"/>
          <w:u w:color="000000" w:themeColor="text1"/>
        </w:rPr>
        <w:t xml:space="preserve"> in the Confederate Relic Room</w:t>
      </w:r>
      <w:r w:rsidR="00F00976" w:rsidRPr="00F00976">
        <w:rPr>
          <w:color w:val="000000" w:themeColor="text1"/>
          <w:u w:color="000000" w:themeColor="text1"/>
        </w:rPr>
        <w:t>.  The state election laws shall apply to the referendum, mutatis mutandis.  The State Board of Canvassers shall publish the results of the referendum and certify them to the Governor and each house of the General Assembly.</w:t>
      </w:r>
    </w:p>
    <w:p w:rsidR="00F00976" w:rsidRPr="00F00976"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976">
        <w:rPr>
          <w:color w:val="000000" w:themeColor="text1"/>
          <w:u w:color="000000" w:themeColor="text1"/>
        </w:rPr>
        <w:tab/>
        <w:t>(B)</w:t>
      </w:r>
      <w:r w:rsidRPr="00F00976">
        <w:rPr>
          <w:color w:val="000000" w:themeColor="text1"/>
          <w:u w:color="000000" w:themeColor="text1"/>
        </w:rPr>
        <w:tab/>
        <w:t>Ballots must be provided to all qualified electors participating in the referendum with the following question printed on</w:t>
      </w:r>
      <w:r w:rsidR="00B55C11">
        <w:rPr>
          <w:color w:val="000000" w:themeColor="text1"/>
          <w:u w:color="000000" w:themeColor="text1"/>
        </w:rPr>
        <w:t xml:space="preserve"> the ballot</w:t>
      </w:r>
      <w:r w:rsidRPr="00F00976">
        <w:rPr>
          <w:color w:val="000000" w:themeColor="text1"/>
          <w:u w:color="000000" w:themeColor="text1"/>
        </w:rPr>
        <w:t>:</w:t>
      </w:r>
    </w:p>
    <w:p w:rsidR="00F00976" w:rsidRPr="00F00976"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976">
        <w:rPr>
          <w:color w:val="000000" w:themeColor="text1"/>
          <w:u w:color="000000" w:themeColor="text1"/>
        </w:rPr>
        <w:lastRenderedPageBreak/>
        <w:tab/>
        <w:t>“Do you favor flying the South Carolina Infantry Battle Flag of the Confederate States of America</w:t>
      </w:r>
      <w:r w:rsidR="006C0763">
        <w:rPr>
          <w:color w:val="000000" w:themeColor="text1"/>
          <w:u w:color="000000" w:themeColor="text1"/>
        </w:rPr>
        <w:t xml:space="preserve"> </w:t>
      </w:r>
      <w:r w:rsidR="006C0763" w:rsidRPr="00F00976">
        <w:rPr>
          <w:color w:val="000000" w:themeColor="text1"/>
          <w:u w:color="000000" w:themeColor="text1"/>
        </w:rPr>
        <w:t xml:space="preserve">at its </w:t>
      </w:r>
      <w:r w:rsidR="006C0763">
        <w:rPr>
          <w:color w:val="000000" w:themeColor="text1"/>
          <w:u w:color="000000" w:themeColor="text1"/>
        </w:rPr>
        <w:t>former location in 2015</w:t>
      </w:r>
      <w:r w:rsidR="006C0763" w:rsidRPr="00F00976">
        <w:rPr>
          <w:color w:val="000000" w:themeColor="text1"/>
          <w:u w:color="000000" w:themeColor="text1"/>
        </w:rPr>
        <w:t xml:space="preserve"> adjacent to the Confederate Soldier Monument on the grounds of the State Capitol Complex</w:t>
      </w:r>
      <w:r w:rsidR="006C0763">
        <w:rPr>
          <w:color w:val="000000" w:themeColor="text1"/>
          <w:u w:color="000000" w:themeColor="text1"/>
        </w:rPr>
        <w:t xml:space="preserve"> together with the same type of flagpole and fencing as formerly existed rather than at its present location in the Confederate Relic Room</w:t>
      </w:r>
      <w:r w:rsidRPr="00F00976">
        <w:rPr>
          <w:color w:val="000000" w:themeColor="text1"/>
          <w:u w:color="000000" w:themeColor="text1"/>
        </w:rPr>
        <w:t>?</w:t>
      </w:r>
    </w:p>
    <w:p w:rsidR="00F00976" w:rsidRDefault="00F00976"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5C11" w:rsidRDefault="00B55C11"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55C11" w:rsidRDefault="00B55C11"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5C11" w:rsidRDefault="00B55C11"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55C11" w:rsidRDefault="00B55C11"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00976" w:rsidRPr="00F00976"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976">
        <w:rPr>
          <w:color w:val="000000" w:themeColor="text1"/>
          <w:u w:color="000000" w:themeColor="text1"/>
        </w:rPr>
        <w:tab/>
        <w:t xml:space="preserve">Those voting in favor of the question shall deposit a ballot with a check or cross mark in the square after the word </w:t>
      </w:r>
      <w:r w:rsidR="00772D44" w:rsidRPr="00772D44">
        <w:rPr>
          <w:color w:val="000000" w:themeColor="text1"/>
          <w:u w:color="000000" w:themeColor="text1"/>
        </w:rPr>
        <w:t>‘</w:t>
      </w:r>
      <w:r w:rsidRPr="00F00976">
        <w:rPr>
          <w:color w:val="000000" w:themeColor="text1"/>
          <w:u w:color="000000" w:themeColor="text1"/>
        </w:rPr>
        <w:t>Yes</w:t>
      </w:r>
      <w:r w:rsidR="00772D44" w:rsidRPr="00772D44">
        <w:rPr>
          <w:color w:val="000000" w:themeColor="text1"/>
          <w:u w:color="000000" w:themeColor="text1"/>
        </w:rPr>
        <w:t>’</w:t>
      </w:r>
      <w:r w:rsidRPr="00F00976">
        <w:rPr>
          <w:color w:val="000000" w:themeColor="text1"/>
          <w:u w:color="000000" w:themeColor="text1"/>
        </w:rPr>
        <w:t xml:space="preserve">, and those voting against the question shall deposit a ballot with a check or cross mark in the square after the word </w:t>
      </w:r>
      <w:r w:rsidR="00772D44" w:rsidRPr="00772D44">
        <w:rPr>
          <w:color w:val="000000" w:themeColor="text1"/>
          <w:u w:color="000000" w:themeColor="text1"/>
        </w:rPr>
        <w:t>‘</w:t>
      </w:r>
      <w:r w:rsidRPr="00F00976">
        <w:rPr>
          <w:color w:val="000000" w:themeColor="text1"/>
          <w:u w:color="000000" w:themeColor="text1"/>
        </w:rPr>
        <w:t>No</w:t>
      </w:r>
      <w:r w:rsidR="00772D44" w:rsidRPr="00772D44">
        <w:rPr>
          <w:color w:val="000000" w:themeColor="text1"/>
          <w:u w:color="000000" w:themeColor="text1"/>
        </w:rPr>
        <w:t>’</w:t>
      </w:r>
      <w:r w:rsidRPr="00F00976">
        <w:rPr>
          <w:color w:val="000000" w:themeColor="text1"/>
          <w:u w:color="000000" w:themeColor="text1"/>
        </w:rPr>
        <w:t>.”</w:t>
      </w:r>
    </w:p>
    <w:p w:rsidR="00F00976" w:rsidRPr="00F00976"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237D">
        <w:rPr>
          <w:b/>
          <w:color w:val="000000" w:themeColor="text1"/>
          <w:u w:color="000000" w:themeColor="text1"/>
        </w:rPr>
        <w:tab/>
      </w:r>
      <w:r w:rsidRPr="00F00976">
        <w:rPr>
          <w:color w:val="000000" w:themeColor="text1"/>
          <w:u w:color="000000" w:themeColor="text1"/>
        </w:rPr>
        <w:t>(C)</w:t>
      </w:r>
      <w:r w:rsidRPr="00F00976">
        <w:rPr>
          <w:color w:val="000000" w:themeColor="text1"/>
          <w:u w:color="000000" w:themeColor="text1"/>
        </w:rPr>
        <w:tab/>
        <w:t>The cost of the referendum must be paid from funds appropriated to the State Election Commission and the results of the referendum are advisory only.</w:t>
      </w:r>
    </w:p>
    <w:p w:rsidR="00F00976" w:rsidRPr="004E237D"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B0296" w:rsidRDefault="006B0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976">
        <w:t>2</w:t>
      </w:r>
      <w:r>
        <w:t>.</w:t>
      </w:r>
      <w:r>
        <w:tab/>
        <w:t>This joint resolution takes effect upon approval by the Governor.</w:t>
      </w:r>
    </w:p>
    <w:p w:rsidR="00253AF5" w:rsidRDefault="00772D44" w:rsidP="00F2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93A" w:rsidRDefault="0097393A" w:rsidP="0097393A">
      <w:pPr>
        <w:suppressAutoHyphens/>
      </w:pPr>
    </w:p>
    <w:sectPr w:rsidR="0097393A" w:rsidSect="009739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296" w:rsidRDefault="006B0296" w:rsidP="009F0C77">
      <w:r>
        <w:separator/>
      </w:r>
    </w:p>
  </w:endnote>
  <w:endnote w:type="continuationSeparator" w:id="0">
    <w:p w:rsidR="006B0296" w:rsidRDefault="006B02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F94757-B73E-4520-BD45-F8513CE3C6F4}"/>
    <w:embedBold r:id="rId2" w:fontKey="{A30E33DB-8A16-4974-BC8C-07D6743C7AC2}"/>
  </w:font>
  <w:font w:name="Calibri">
    <w:panose1 w:val="020F0502020204030204"/>
    <w:charset w:val="00"/>
    <w:family w:val="swiss"/>
    <w:pitch w:val="variable"/>
    <w:sig w:usb0="E00002FF" w:usb1="4000ACFF" w:usb2="00000001" w:usb3="00000000" w:csb0="0000019F" w:csb1="00000000"/>
    <w:embedRegular r:id="rId3" w:fontKey="{E38F6EA2-DEF7-4EAD-89DB-5C8AC502C64E}"/>
  </w:font>
  <w:font w:name="Segoe UI">
    <w:panose1 w:val="020B0502040204020203"/>
    <w:charset w:val="00"/>
    <w:family w:val="swiss"/>
    <w:pitch w:val="variable"/>
    <w:sig w:usb0="E10022FF" w:usb1="C000E47F" w:usb2="00000029" w:usb3="00000000" w:csb0="000001DF" w:csb1="00000000"/>
    <w:embedRegular r:id="rId4" w:fontKey="{55958FE9-FB0C-4C66-9983-1AE0FF298452}"/>
  </w:font>
  <w:font w:name="Wingdings">
    <w:panose1 w:val="05000000000000000000"/>
    <w:charset w:val="02"/>
    <w:family w:val="auto"/>
    <w:pitch w:val="variable"/>
    <w:sig w:usb0="00000000" w:usb1="10000000" w:usb2="00000000" w:usb3="00000000" w:csb0="80000000" w:csb1="00000000"/>
    <w:embedRegular r:id="rId5" w:fontKey="{D44BFDB4-1141-4D81-9037-1882727C8584}"/>
  </w:font>
  <w:font w:name="Cambria">
    <w:panose1 w:val="02040503050406030204"/>
    <w:charset w:val="00"/>
    <w:family w:val="roman"/>
    <w:pitch w:val="variable"/>
    <w:sig w:usb0="E00002FF" w:usb1="400004FF" w:usb2="00000000" w:usb3="00000000" w:csb0="0000019F" w:csb1="00000000"/>
    <w:embedRegular r:id="rId6" w:fontKey="{42F19D1E-6291-4FB3-97A1-22409FC44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93A" w:rsidRPr="006D70FF" w:rsidRDefault="0097393A" w:rsidP="006D70FF">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sidR="002D6C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296" w:rsidRDefault="006B0296" w:rsidP="009F0C77">
      <w:r>
        <w:separator/>
      </w:r>
    </w:p>
  </w:footnote>
  <w:footnote w:type="continuationSeparator" w:id="0">
    <w:p w:rsidR="006B0296" w:rsidRDefault="006B02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5SD16"/>
    <w:docVar w:name="CoverBillType" w:val="j"/>
    <w:docVar w:name="docpath" w:val="L:\Council\bills\NL\13555SD16.DOCX"/>
    <w:docVar w:name="dvBillNumber" w:val="4403"/>
    <w:docVar w:name="dvBillNumberPrefix" w:val="H. "/>
    <w:docVar w:name="dvOriginalBody" w:val="House"/>
    <w:docVar w:name="dvSteno" w:val="NL"/>
    <w:docVar w:name="NameofBody" w:val="h"/>
    <w:docVar w:name="vgroup2" w:val="Council"/>
  </w:docVars>
  <w:rsids>
    <w:rsidRoot w:val="006B0296"/>
    <w:rsid w:val="00011869"/>
    <w:rsid w:val="00015CD6"/>
    <w:rsid w:val="000E1785"/>
    <w:rsid w:val="000F40FA"/>
    <w:rsid w:val="0010776B"/>
    <w:rsid w:val="00122F60"/>
    <w:rsid w:val="00133E66"/>
    <w:rsid w:val="001435A3"/>
    <w:rsid w:val="00146ED3"/>
    <w:rsid w:val="00151044"/>
    <w:rsid w:val="001D08F2"/>
    <w:rsid w:val="001D525B"/>
    <w:rsid w:val="001D7F4F"/>
    <w:rsid w:val="00205238"/>
    <w:rsid w:val="00205F87"/>
    <w:rsid w:val="002321B6"/>
    <w:rsid w:val="00250967"/>
    <w:rsid w:val="00253AF5"/>
    <w:rsid w:val="002543C8"/>
    <w:rsid w:val="0025541D"/>
    <w:rsid w:val="00284AAE"/>
    <w:rsid w:val="002D6C50"/>
    <w:rsid w:val="002E5912"/>
    <w:rsid w:val="00301B21"/>
    <w:rsid w:val="00325348"/>
    <w:rsid w:val="0032732C"/>
    <w:rsid w:val="0033288F"/>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78F1"/>
    <w:rsid w:val="006913C9"/>
    <w:rsid w:val="0069470D"/>
    <w:rsid w:val="006B0296"/>
    <w:rsid w:val="006B2CBE"/>
    <w:rsid w:val="006C0763"/>
    <w:rsid w:val="006D70FF"/>
    <w:rsid w:val="00734F00"/>
    <w:rsid w:val="00756E27"/>
    <w:rsid w:val="00772D44"/>
    <w:rsid w:val="007A70AE"/>
    <w:rsid w:val="008362E8"/>
    <w:rsid w:val="00881CFC"/>
    <w:rsid w:val="008A1768"/>
    <w:rsid w:val="008E0DE2"/>
    <w:rsid w:val="008F0F33"/>
    <w:rsid w:val="008F4429"/>
    <w:rsid w:val="00930A52"/>
    <w:rsid w:val="0094021A"/>
    <w:rsid w:val="0097393A"/>
    <w:rsid w:val="009B44AF"/>
    <w:rsid w:val="009B4C27"/>
    <w:rsid w:val="009C6A0B"/>
    <w:rsid w:val="009F0C77"/>
    <w:rsid w:val="009F4DD1"/>
    <w:rsid w:val="00A41684"/>
    <w:rsid w:val="00A64E80"/>
    <w:rsid w:val="00A72BCD"/>
    <w:rsid w:val="00A741D9"/>
    <w:rsid w:val="00A833AB"/>
    <w:rsid w:val="00A9741D"/>
    <w:rsid w:val="00AD4B17"/>
    <w:rsid w:val="00B412D4"/>
    <w:rsid w:val="00B55C11"/>
    <w:rsid w:val="00BB3C31"/>
    <w:rsid w:val="00BE3C22"/>
    <w:rsid w:val="00C0345E"/>
    <w:rsid w:val="00C3483A"/>
    <w:rsid w:val="00C74E9D"/>
    <w:rsid w:val="00C82FD3"/>
    <w:rsid w:val="00C92819"/>
    <w:rsid w:val="00CC6B7B"/>
    <w:rsid w:val="00CD2089"/>
    <w:rsid w:val="00D20ED6"/>
    <w:rsid w:val="00D73A67"/>
    <w:rsid w:val="00D970A9"/>
    <w:rsid w:val="00DF3845"/>
    <w:rsid w:val="00E0598D"/>
    <w:rsid w:val="00E41911"/>
    <w:rsid w:val="00E92EEF"/>
    <w:rsid w:val="00EF2368"/>
    <w:rsid w:val="00F00976"/>
    <w:rsid w:val="00F24442"/>
    <w:rsid w:val="00F2577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B4888-8E12-434B-A2F7-3B779951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D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DE2"/>
    <w:rPr>
      <w:rFonts w:ascii="Segoe UI" w:eastAsia="Times New Roman" w:hAnsi="Segoe UI" w:cs="Segoe UI"/>
      <w:sz w:val="18"/>
      <w:szCs w:val="18"/>
    </w:rPr>
  </w:style>
  <w:style w:type="character" w:styleId="Hyperlink">
    <w:name w:val="Hyperlink"/>
    <w:basedOn w:val="DefaultParagraphFont"/>
    <w:uiPriority w:val="99"/>
    <w:unhideWhenUsed/>
    <w:rsid w:val="009739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0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3D9B5-D75D-4421-8ABF-B6ABD264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508</Words>
  <Characters>2896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4403: Statewide advisory referendum - South Carolina Legislature Online</dc:title>
  <dc:creator>nancylee</dc:creator>
  <cp:lastModifiedBy>N Cumfer</cp:lastModifiedBy>
  <cp:revision>2</cp:revision>
  <cp:lastPrinted>2015-11-09T21:02:00Z</cp:lastPrinted>
  <dcterms:created xsi:type="dcterms:W3CDTF">2016-12-02T19:08:00Z</dcterms:created>
  <dcterms:modified xsi:type="dcterms:W3CDTF">2016-12-02T19:08:00Z</dcterms:modified>
</cp:coreProperties>
</file>