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75C" w:rsidRDefault="00EF175C" w:rsidP="00EF175C">
      <w:pPr>
        <w:widowControl w:val="0"/>
        <w:jc w:val="center"/>
      </w:pPr>
      <w:bookmarkStart w:id="0" w:name="_GoBack"/>
      <w:bookmarkEnd w:id="0"/>
      <w:r w:rsidRPr="00EF175C">
        <w:rPr>
          <w:b/>
        </w:rPr>
        <w:t>South Carolina General Assembly</w:t>
      </w:r>
    </w:p>
    <w:p w:rsidR="00EF175C" w:rsidRDefault="00EF175C" w:rsidP="00EF175C">
      <w:pPr>
        <w:widowControl w:val="0"/>
        <w:jc w:val="center"/>
      </w:pPr>
      <w:r>
        <w:t>121st Session, 2015-2016</w:t>
      </w:r>
    </w:p>
    <w:p w:rsidR="00EF175C" w:rsidRDefault="00EF175C" w:rsidP="00EF175C">
      <w:pPr>
        <w:widowControl w:val="0"/>
        <w:jc w:val="left"/>
      </w:pPr>
    </w:p>
    <w:p w:rsidR="00EF175C" w:rsidRDefault="00EF175C" w:rsidP="00EF175C">
      <w:pPr>
        <w:widowControl w:val="0"/>
        <w:jc w:val="left"/>
        <w:rPr>
          <w:b/>
        </w:rPr>
      </w:pPr>
      <w:r w:rsidRPr="00EF175C">
        <w:rPr>
          <w:b/>
        </w:rPr>
        <w:t>H. 4846</w:t>
      </w:r>
    </w:p>
    <w:p w:rsidR="00EF175C" w:rsidRDefault="00EF175C" w:rsidP="00EF175C">
      <w:pPr>
        <w:widowControl w:val="0"/>
        <w:jc w:val="left"/>
        <w:rPr>
          <w:b/>
        </w:rPr>
      </w:pPr>
    </w:p>
    <w:p w:rsidR="00EF175C" w:rsidRDefault="00EF175C" w:rsidP="00EF175C">
      <w:pPr>
        <w:widowControl w:val="0"/>
        <w:jc w:val="left"/>
      </w:pPr>
      <w:r w:rsidRPr="00EF175C">
        <w:rPr>
          <w:b/>
        </w:rPr>
        <w:t>STATUS INFORMATION</w:t>
      </w:r>
    </w:p>
    <w:p w:rsidR="00EF175C" w:rsidRDefault="00EF175C" w:rsidP="00EF175C">
      <w:pPr>
        <w:widowControl w:val="0"/>
        <w:jc w:val="left"/>
      </w:pPr>
    </w:p>
    <w:p w:rsidR="00EF175C" w:rsidRDefault="00EF175C" w:rsidP="00EF175C">
      <w:pPr>
        <w:widowControl w:val="0"/>
        <w:jc w:val="left"/>
      </w:pPr>
      <w:r>
        <w:t>Concurrent Resolution</w:t>
      </w:r>
    </w:p>
    <w:p w:rsidR="00EF175C" w:rsidRDefault="00EF175C" w:rsidP="00EF175C">
      <w:pPr>
        <w:widowControl w:val="0"/>
        <w:jc w:val="left"/>
      </w:pPr>
      <w:r>
        <w:t>Sponsors: Reps. Sandifer, Gambrell, Gagnon, Hill, Putnam, Thayer, White and Whitmire</w:t>
      </w:r>
    </w:p>
    <w:p w:rsidR="00EF175C" w:rsidRDefault="00EF175C" w:rsidP="00EF175C">
      <w:pPr>
        <w:widowControl w:val="0"/>
        <w:jc w:val="left"/>
      </w:pPr>
      <w:r>
        <w:t>Document Path: l:\council\bills\ggs\22824zw16.docx</w:t>
      </w:r>
    </w:p>
    <w:p w:rsidR="00EF175C" w:rsidRDefault="00EF175C" w:rsidP="00EF175C">
      <w:pPr>
        <w:widowControl w:val="0"/>
        <w:jc w:val="left"/>
      </w:pPr>
    </w:p>
    <w:p w:rsidR="00FA05F4" w:rsidRDefault="00FA05F4" w:rsidP="00EF175C">
      <w:pPr>
        <w:widowControl w:val="0"/>
        <w:jc w:val="left"/>
      </w:pPr>
      <w:r>
        <w:t>Introduced in the House on February 4, 2016</w:t>
      </w:r>
    </w:p>
    <w:p w:rsidR="00FA05F4" w:rsidRDefault="00FA05F4" w:rsidP="00EF175C">
      <w:pPr>
        <w:widowControl w:val="0"/>
        <w:jc w:val="left"/>
      </w:pPr>
      <w:r>
        <w:t>Introduced in the Senate on March 3, 2016</w:t>
      </w:r>
    </w:p>
    <w:p w:rsidR="00FA05F4" w:rsidRPr="00FA05F4" w:rsidRDefault="00FA05F4" w:rsidP="00EF175C">
      <w:pPr>
        <w:widowControl w:val="0"/>
        <w:jc w:val="left"/>
      </w:pPr>
      <w:r>
        <w:t xml:space="preserve">Currently residing in the Senate Committee on </w:t>
      </w:r>
      <w:r w:rsidRPr="00FA05F4">
        <w:rPr>
          <w:b/>
        </w:rPr>
        <w:t>Judiciary</w:t>
      </w:r>
    </w:p>
    <w:p w:rsidR="00FA05F4" w:rsidRDefault="00FA05F4" w:rsidP="00EF175C">
      <w:pPr>
        <w:widowControl w:val="0"/>
        <w:jc w:val="left"/>
      </w:pPr>
    </w:p>
    <w:p w:rsidR="00EF175C" w:rsidRDefault="00EF175C" w:rsidP="00EF175C">
      <w:pPr>
        <w:widowControl w:val="0"/>
        <w:jc w:val="left"/>
      </w:pPr>
      <w:r>
        <w:t xml:space="preserve">Summary: </w:t>
      </w:r>
      <w:r w:rsidR="0008770D">
        <w:t>Anderson and Oconee counties' Master-in-equity</w:t>
      </w:r>
    </w:p>
    <w:p w:rsidR="00EF175C" w:rsidRDefault="00EF175C" w:rsidP="00EF175C">
      <w:pPr>
        <w:widowControl w:val="0"/>
        <w:jc w:val="left"/>
      </w:pPr>
    </w:p>
    <w:p w:rsidR="00EF175C" w:rsidRDefault="00EF175C" w:rsidP="00EF175C">
      <w:pPr>
        <w:widowControl w:val="0"/>
        <w:jc w:val="left"/>
      </w:pPr>
    </w:p>
    <w:p w:rsidR="00EF175C" w:rsidRDefault="00EF175C" w:rsidP="00EF1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75C">
        <w:rPr>
          <w:b/>
        </w:rPr>
        <w:t>HISTORY OF LEGISLATIVE ACTIONS</w:t>
      </w:r>
    </w:p>
    <w:p w:rsidR="00EF175C" w:rsidRDefault="00EF175C" w:rsidP="00EF1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175C" w:rsidRPr="00EF175C" w:rsidRDefault="00EF175C" w:rsidP="00EF1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175C">
        <w:rPr>
          <w:u w:val="single"/>
        </w:rPr>
        <w:tab/>
        <w:t>Date</w:t>
      </w:r>
      <w:r w:rsidRPr="00EF175C">
        <w:rPr>
          <w:u w:val="single"/>
        </w:rPr>
        <w:tab/>
        <w:t>Body</w:t>
      </w:r>
      <w:r w:rsidRPr="00EF175C">
        <w:rPr>
          <w:u w:val="single"/>
        </w:rPr>
        <w:tab/>
        <w:t>Action Description with journal page number</w:t>
      </w:r>
      <w:r w:rsidRPr="00EF175C">
        <w:rPr>
          <w:u w:val="single"/>
        </w:rPr>
        <w:tab/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7F3B43">
        <w:t>Introduced (</w:t>
      </w:r>
      <w:hyperlink r:id="rId7" w:history="1">
        <w:r w:rsidRPr="007A1FB2">
          <w:rPr>
            <w:rStyle w:val="Hyperlink"/>
          </w:rPr>
          <w:t>House Journal</w:t>
        </w:r>
        <w:r w:rsidRPr="007A1FB2">
          <w:rPr>
            <w:rStyle w:val="Hyperlink"/>
          </w:rPr>
          <w:noBreakHyphen/>
          <w:t>page 6</w:t>
        </w:r>
      </w:hyperlink>
      <w:r w:rsidRPr="007F3B43">
        <w:t>)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2/4/2016</w:t>
      </w:r>
      <w:r>
        <w:tab/>
        <w:t>House</w:t>
      </w:r>
      <w:r>
        <w:tab/>
      </w:r>
      <w:r w:rsidRPr="007F3B43">
        <w:t>Ref</w:t>
      </w:r>
      <w:r>
        <w:t xml:space="preserve">erred to Committee on </w:t>
      </w:r>
      <w:r w:rsidRPr="007F3B43">
        <w:rPr>
          <w:b/>
        </w:rPr>
        <w:t>Judiciary</w:t>
      </w:r>
      <w:r>
        <w:t xml:space="preserve"> </w:t>
      </w:r>
      <w:r w:rsidRPr="007F3B43">
        <w:t>(</w:t>
      </w:r>
      <w:hyperlink r:id="rId8" w:history="1">
        <w:r w:rsidRPr="007A1FB2">
          <w:rPr>
            <w:rStyle w:val="Hyperlink"/>
          </w:rPr>
          <w:t>House Journal</w:t>
        </w:r>
        <w:r w:rsidRPr="007A1FB2">
          <w:rPr>
            <w:rStyle w:val="Hyperlink"/>
          </w:rPr>
          <w:noBreakHyphen/>
          <w:t>page 6</w:t>
        </w:r>
      </w:hyperlink>
      <w:r w:rsidRPr="007F3B43">
        <w:t>)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7F3B43">
        <w:t>Commit</w:t>
      </w:r>
      <w:r>
        <w:t xml:space="preserve">tee report: Favorable </w:t>
      </w:r>
      <w:r w:rsidRPr="007F3B43">
        <w:rPr>
          <w:b/>
        </w:rPr>
        <w:t>Judiciary</w:t>
      </w:r>
      <w:r>
        <w:t xml:space="preserve"> </w:t>
      </w:r>
      <w:r w:rsidRPr="007F3B43">
        <w:t>(</w:t>
      </w:r>
      <w:hyperlink r:id="rId9" w:history="1">
        <w:r w:rsidRPr="007A1FB2">
          <w:rPr>
            <w:rStyle w:val="Hyperlink"/>
          </w:rPr>
          <w:t>House Journal</w:t>
        </w:r>
        <w:r w:rsidRPr="007A1FB2">
          <w:rPr>
            <w:rStyle w:val="Hyperlink"/>
          </w:rPr>
          <w:noBreakHyphen/>
          <w:t>page 2</w:t>
        </w:r>
      </w:hyperlink>
      <w:r w:rsidRPr="007F3B43">
        <w:t>)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3/2/2016</w:t>
      </w:r>
      <w:r>
        <w:tab/>
        <w:t>House</w:t>
      </w:r>
      <w:r>
        <w:tab/>
      </w:r>
      <w:r w:rsidRPr="007F3B43">
        <w:t>Adopted, sent to Senate (</w:t>
      </w:r>
      <w:hyperlink r:id="rId10" w:history="1">
        <w:r w:rsidRPr="007A1FB2">
          <w:rPr>
            <w:rStyle w:val="Hyperlink"/>
          </w:rPr>
          <w:t>House Journal</w:t>
        </w:r>
        <w:r w:rsidRPr="007A1FB2">
          <w:rPr>
            <w:rStyle w:val="Hyperlink"/>
          </w:rPr>
          <w:noBreakHyphen/>
          <w:t>page 45</w:t>
        </w:r>
      </w:hyperlink>
      <w:r w:rsidRPr="007F3B43">
        <w:t>)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Senate</w:t>
      </w:r>
      <w:r>
        <w:tab/>
      </w:r>
      <w:r w:rsidRPr="007F3B43">
        <w:t>Introduced (</w:t>
      </w:r>
      <w:hyperlink r:id="rId11" w:history="1">
        <w:r w:rsidRPr="007A1FB2">
          <w:rPr>
            <w:rStyle w:val="Hyperlink"/>
          </w:rPr>
          <w:t>Senate Journal</w:t>
        </w:r>
        <w:r w:rsidRPr="007A1FB2">
          <w:rPr>
            <w:rStyle w:val="Hyperlink"/>
          </w:rPr>
          <w:noBreakHyphen/>
          <w:t>page 5</w:t>
        </w:r>
      </w:hyperlink>
      <w:r w:rsidRPr="007F3B43">
        <w:t>)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3/3/2016</w:t>
      </w:r>
      <w:r>
        <w:tab/>
        <w:t>Senate</w:t>
      </w:r>
      <w:r>
        <w:tab/>
      </w:r>
      <w:r w:rsidRPr="007F3B43">
        <w:t>Ref</w:t>
      </w:r>
      <w:r>
        <w:t xml:space="preserve">erred to Committee on </w:t>
      </w:r>
      <w:r w:rsidRPr="007F3B43">
        <w:rPr>
          <w:b/>
        </w:rPr>
        <w:t>Judiciary</w:t>
      </w:r>
      <w:r>
        <w:t xml:space="preserve"> </w:t>
      </w:r>
      <w:r w:rsidRPr="007F3B43">
        <w:t>(</w:t>
      </w:r>
      <w:hyperlink r:id="rId12" w:history="1">
        <w:r w:rsidRPr="007A1FB2">
          <w:rPr>
            <w:rStyle w:val="Hyperlink"/>
          </w:rPr>
          <w:t>Senate Journal</w:t>
        </w:r>
        <w:r w:rsidRPr="007A1FB2">
          <w:rPr>
            <w:rStyle w:val="Hyperlink"/>
          </w:rPr>
          <w:noBreakHyphen/>
          <w:t>page 5</w:t>
        </w:r>
      </w:hyperlink>
      <w:r w:rsidRPr="007F3B43">
        <w:t>)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3/11/2016</w:t>
      </w:r>
      <w:r>
        <w:tab/>
        <w:t>Senate</w:t>
      </w:r>
      <w:r>
        <w:tab/>
      </w:r>
      <w:r w:rsidRPr="007F3B43">
        <w:t>Referred to Subcommittee: Malloy (ch), Campsen, Corbin</w:t>
      </w:r>
    </w:p>
    <w:p w:rsidR="00D44C3B" w:rsidRDefault="00D44C3B" w:rsidP="00D44C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75C" w:rsidRDefault="00EF175C" w:rsidP="00EF1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EF175C">
          <w:rPr>
            <w:rStyle w:val="Hyperlink"/>
          </w:rPr>
          <w:t>legislative information</w:t>
        </w:r>
      </w:hyperlink>
      <w:r>
        <w:t xml:space="preserve"> at the website</w:t>
      </w:r>
    </w:p>
    <w:p w:rsidR="00EF175C" w:rsidRDefault="00EF175C" w:rsidP="00EF1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75C" w:rsidRPr="00EF175C" w:rsidRDefault="00EF175C" w:rsidP="00EF1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175C" w:rsidRDefault="00EF175C" w:rsidP="00EF175C">
      <w:pPr>
        <w:widowControl w:val="0"/>
        <w:jc w:val="left"/>
      </w:pPr>
      <w:r w:rsidRPr="00EF175C">
        <w:rPr>
          <w:b/>
        </w:rPr>
        <w:t>VERSIONS OF THIS BILL</w:t>
      </w:r>
    </w:p>
    <w:p w:rsidR="00EF175C" w:rsidRDefault="00EF175C" w:rsidP="00EF175C">
      <w:pPr>
        <w:widowControl w:val="0"/>
        <w:jc w:val="left"/>
      </w:pPr>
    </w:p>
    <w:p w:rsidR="00EF175C" w:rsidRDefault="007A1FB2" w:rsidP="00EF175C">
      <w:pPr>
        <w:widowControl w:val="0"/>
        <w:jc w:val="left"/>
      </w:pPr>
      <w:hyperlink r:id="rId14" w:history="1">
        <w:r w:rsidR="00EF175C">
          <w:rPr>
            <w:rStyle w:val="Hyperlink"/>
          </w:rPr>
          <w:t>2/4/2016</w:t>
        </w:r>
      </w:hyperlink>
    </w:p>
    <w:p w:rsidR="00EF175C" w:rsidRDefault="007A1FB2" w:rsidP="00EF175C">
      <w:hyperlink r:id="rId15" w:history="1">
        <w:r w:rsidR="00C61408" w:rsidRPr="00C61408">
          <w:rPr>
            <w:rStyle w:val="Hyperlink"/>
          </w:rPr>
          <w:t>2/25/2016</w:t>
        </w:r>
      </w:hyperlink>
    </w:p>
    <w:p w:rsidR="00C61408" w:rsidRDefault="00C61408" w:rsidP="00EF175C"/>
    <w:p w:rsidR="00EF175C" w:rsidRDefault="00EF175C" w:rsidP="00EF175C">
      <w:pPr>
        <w:sectPr w:rsidR="00EF175C" w:rsidSect="00EF17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25, 2016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Pr="003A23F8" w:rsidRDefault="00C61408" w:rsidP="003A23F8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4846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08786E">
        <w:t>Reps. Sandifer, Gambrell, Gagnon, Hill, Putnam, Thayer, White and Whitmire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2/25/16--H.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4, 2016.</w:t>
      </w:r>
    </w:p>
    <w:p w:rsidR="00C61408" w:rsidRPr="003A23F8" w:rsidRDefault="00C6140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Pr="003A23F8" w:rsidRDefault="00C6140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4846) to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etc., respectfully</w:t>
      </w:r>
    </w:p>
    <w:p w:rsidR="00C61408" w:rsidRPr="003A23F8" w:rsidRDefault="00C6140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F. GREGORY DELLENEY, JR. for Committee.</w:t>
      </w:r>
    </w:p>
    <w:p w:rsidR="00C61408" w:rsidRPr="003A23F8" w:rsidRDefault="00C61408" w:rsidP="003A23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C61408" w:rsidSect="003A23F8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Pr="00325348" w:rsidRDefault="00C61408" w:rsidP="008F01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C61408" w:rsidRDefault="00C61408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AND TO ESTABLISH A MASTER</w:t>
      </w:r>
      <w:r>
        <w:noBreakHyphen/>
        <w:t>IN</w:t>
      </w:r>
      <w:r>
        <w:noBreakHyphen/>
        <w:t>EQUITY COURT IN EACH COUNTY PURSUANT TO SECTION 14</w:t>
      </w:r>
      <w:r>
        <w:noBreakHyphen/>
        <w:t>11</w:t>
      </w:r>
      <w:r>
        <w:noBreakHyphen/>
        <w:t>10 OF THE 1976 CODE.</w:t>
      </w:r>
    </w:p>
    <w:p w:rsidR="00C61408" w:rsidRDefault="00C61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pursuant to H.3996 of 1984, the South Carolina General Assembly resolved that one master</w:t>
      </w:r>
      <w:r>
        <w:noBreakHyphen/>
        <w:t>in</w:t>
      </w:r>
      <w:r>
        <w:noBreakHyphen/>
        <w:t>equity could adequately serve both Anderson and Oconee Counties; and</w:t>
      </w: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thirty</w:t>
      </w:r>
      <w:r>
        <w:noBreakHyphen/>
        <w:t>two years since the governing bodies of both counties formally agreed to share one master</w:t>
      </w:r>
      <w:r>
        <w:noBreakHyphen/>
        <w:t>in</w:t>
      </w:r>
      <w:r>
        <w:noBreakHyphen/>
        <w:t>equity, the population of Anderson County has increased by approximately 55,000 residents, while the population of Oconee County has increased by approximately 26,000 residents; and</w:t>
      </w: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significant increase in population justifies the establishment of a master</w:t>
      </w:r>
      <w:r>
        <w:noBreakHyphen/>
        <w:t>in</w:t>
      </w:r>
      <w:r>
        <w:noBreakHyphen/>
        <w:t>equity court in each of these two counties; and</w:t>
      </w: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according to the latest official United States Decennial Census, and pursuant to Section 14</w:t>
      </w:r>
      <w:r>
        <w:noBreakHyphen/>
        <w:t>11</w:t>
      </w:r>
      <w:r>
        <w:noBreakHyphen/>
        <w:t>10 of the 1976 Code, the population of Anderson County significantly exceeds the requisite minimum to have a full</w:t>
      </w:r>
      <w:r>
        <w:noBreakHyphen/>
        <w:t>time master</w:t>
      </w:r>
      <w:r>
        <w:noBreakHyphen/>
        <w:t>in</w:t>
      </w:r>
      <w:r>
        <w:noBreakHyphen/>
        <w:t>equity, and Oconee County is authorized to have its own part</w:t>
      </w:r>
      <w:r>
        <w:noBreakHyphen/>
        <w:t>time master</w:t>
      </w:r>
      <w:r>
        <w:noBreakHyphen/>
        <w:t>in</w:t>
      </w:r>
      <w:r>
        <w:noBreakHyphen/>
        <w:t xml:space="preserve">equity. Now, therefore, </w:t>
      </w:r>
    </w:p>
    <w:p w:rsidR="00C61408" w:rsidRDefault="00C61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C61408" w:rsidRDefault="00C614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urge the governing bodies of Anderson and Oconee Counties to dissolve their thirty</w:t>
      </w:r>
      <w:r>
        <w:noBreakHyphen/>
        <w:t>two year old agreement to have one master</w:t>
      </w:r>
      <w:r>
        <w:noBreakHyphen/>
        <w:t>in</w:t>
      </w:r>
      <w:r>
        <w:noBreakHyphen/>
        <w:t>equity to serve both counties, and to establish a master</w:t>
      </w:r>
      <w:r>
        <w:noBreakHyphen/>
        <w:t>in</w:t>
      </w:r>
      <w:r>
        <w:noBreakHyphen/>
        <w:t>equity court in each county pursuant to Section 14</w:t>
      </w:r>
      <w:r>
        <w:noBreakHyphen/>
        <w:t>11</w:t>
      </w:r>
      <w:r>
        <w:noBreakHyphen/>
        <w:t>10 of the 1976 Code.</w:t>
      </w: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1408" w:rsidRDefault="00C61408" w:rsidP="007510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governing bodies of Anderson and Oconee Counties.</w:t>
      </w:r>
    </w:p>
    <w:p w:rsidR="00C61408" w:rsidRDefault="00C614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F175C" w:rsidRDefault="00EF175C" w:rsidP="00C614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F175C" w:rsidSect="003A23F8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10F9" w:rsidRDefault="007510F9" w:rsidP="009F0C77">
      <w:r>
        <w:separator/>
      </w:r>
    </w:p>
  </w:endnote>
  <w:endnote w:type="continuationSeparator" w:id="0">
    <w:p w:rsidR="007510F9" w:rsidRDefault="007510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6C6BB0-DA91-4DDC-B840-FE17B397D4B4}"/>
    <w:embedBold r:id="rId2" w:fontKey="{D4CCE443-7CC1-4343-89A2-4C2BEE38C6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8D3ADA-286E-4286-A759-DD34439F65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50DEFF-19E5-4B6E-94C6-48F364A461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F9C785-9BA2-4DF6-B24A-48BB23E000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08" w:rsidRPr="008F0122" w:rsidRDefault="00C61408" w:rsidP="008F01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[4846-</w:t>
    </w:r>
    <w:r>
      <w:fldChar w:fldCharType="begin"/>
    </w:r>
    <w:r>
      <w:instrText xml:space="preserve"> PAGE  \* MERGEFORMAT </w:instrText>
    </w:r>
    <w:r>
      <w:fldChar w:fldCharType="separate"/>
    </w:r>
    <w:r w:rsidR="007A1FB2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3F8" w:rsidRPr="008F0122" w:rsidRDefault="00C61408" w:rsidP="008F01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10F9" w:rsidRDefault="007510F9" w:rsidP="009F0C77">
      <w:r>
        <w:separator/>
      </w:r>
    </w:p>
  </w:footnote>
  <w:footnote w:type="continuationSeparator" w:id="0">
    <w:p w:rsidR="007510F9" w:rsidRDefault="007510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824ZW16"/>
    <w:docVar w:name="CoverBillType" w:val="c"/>
    <w:docVar w:name="docpath" w:val="L:\Council\bills\GGS\22824ZW16.DOCX"/>
    <w:docVar w:name="dvBillNumber" w:val="484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14AB"/>
    <w:rsid w:val="00011869"/>
    <w:rsid w:val="00015CD6"/>
    <w:rsid w:val="0008770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068E9"/>
    <w:rsid w:val="002321B6"/>
    <w:rsid w:val="00250967"/>
    <w:rsid w:val="002543C8"/>
    <w:rsid w:val="0025541D"/>
    <w:rsid w:val="00284AAE"/>
    <w:rsid w:val="002A14A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1F36"/>
    <w:rsid w:val="00577C6C"/>
    <w:rsid w:val="005C2FE2"/>
    <w:rsid w:val="005E2BC9"/>
    <w:rsid w:val="00605102"/>
    <w:rsid w:val="006215AA"/>
    <w:rsid w:val="006913C9"/>
    <w:rsid w:val="0069470D"/>
    <w:rsid w:val="006A7E21"/>
    <w:rsid w:val="00725B84"/>
    <w:rsid w:val="00734F00"/>
    <w:rsid w:val="007510F9"/>
    <w:rsid w:val="007A1FB2"/>
    <w:rsid w:val="007A70AE"/>
    <w:rsid w:val="00835C01"/>
    <w:rsid w:val="008362E8"/>
    <w:rsid w:val="008A1768"/>
    <w:rsid w:val="008F0122"/>
    <w:rsid w:val="008F0F33"/>
    <w:rsid w:val="008F4429"/>
    <w:rsid w:val="0094021A"/>
    <w:rsid w:val="009B44AF"/>
    <w:rsid w:val="009C6A0B"/>
    <w:rsid w:val="009F0C77"/>
    <w:rsid w:val="009F4DD1"/>
    <w:rsid w:val="00A15546"/>
    <w:rsid w:val="00A41684"/>
    <w:rsid w:val="00A64E80"/>
    <w:rsid w:val="00A72BCD"/>
    <w:rsid w:val="00A741D9"/>
    <w:rsid w:val="00A833AB"/>
    <w:rsid w:val="00A9741D"/>
    <w:rsid w:val="00AD4B17"/>
    <w:rsid w:val="00B365BB"/>
    <w:rsid w:val="00B412D4"/>
    <w:rsid w:val="00B450DB"/>
    <w:rsid w:val="00BA75BF"/>
    <w:rsid w:val="00BB68F7"/>
    <w:rsid w:val="00BE3C22"/>
    <w:rsid w:val="00C0345E"/>
    <w:rsid w:val="00C3483A"/>
    <w:rsid w:val="00C41DB7"/>
    <w:rsid w:val="00C61408"/>
    <w:rsid w:val="00C74E9D"/>
    <w:rsid w:val="00C80A66"/>
    <w:rsid w:val="00C82FD3"/>
    <w:rsid w:val="00C92819"/>
    <w:rsid w:val="00CC6B7B"/>
    <w:rsid w:val="00CD2089"/>
    <w:rsid w:val="00D44C3B"/>
    <w:rsid w:val="00D73A67"/>
    <w:rsid w:val="00D970A9"/>
    <w:rsid w:val="00DF3845"/>
    <w:rsid w:val="00E41911"/>
    <w:rsid w:val="00E92EEF"/>
    <w:rsid w:val="00EF175C"/>
    <w:rsid w:val="00EF2368"/>
    <w:rsid w:val="00F24442"/>
    <w:rsid w:val="00F50AE3"/>
    <w:rsid w:val="00F656BA"/>
    <w:rsid w:val="00F67CF1"/>
    <w:rsid w:val="00F840F0"/>
    <w:rsid w:val="00FA05F4"/>
    <w:rsid w:val="00FA19B6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EA7DF-5583-4398-9287-50ABBB7CB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0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0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17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2-04-16.docx" TargetMode="External"/><Relationship Id="rId13" Type="http://schemas.openxmlformats.org/officeDocument/2006/relationships/hyperlink" Target="http://www.scstatehouse.gov/billsearch.php?billnumbers=4846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4-16.docx" TargetMode="External"/><Relationship Id="rId12" Type="http://schemas.openxmlformats.org/officeDocument/2006/relationships/hyperlink" Target="file:///h:\SJ%20Archive\2016\03-03-16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6\03-03-16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4846_20160225.docx" TargetMode="External"/><Relationship Id="rId10" Type="http://schemas.openxmlformats.org/officeDocument/2006/relationships/hyperlink" Target="file:///h:\HJ%20Archive\2016\03-02-16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6\02-25-16.docx" TargetMode="External"/><Relationship Id="rId14" Type="http://schemas.openxmlformats.org/officeDocument/2006/relationships/hyperlink" Target="file:///p:\pprever\2015-16\4846_2016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6040B-73B3-4FB1-8494-7B8CAA4C8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608</Words>
  <Characters>3470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4846: Anderson and Oconee counties' Master-in-equity - South Carolina Legislature Online</dc:title>
  <dc:creator>GloriaShackelford</dc:creator>
  <cp:lastModifiedBy>N Cumfer</cp:lastModifiedBy>
  <cp:revision>2</cp:revision>
  <cp:lastPrinted>2016-02-03T16:26:00Z</cp:lastPrinted>
  <dcterms:created xsi:type="dcterms:W3CDTF">2016-12-02T19:20:00Z</dcterms:created>
  <dcterms:modified xsi:type="dcterms:W3CDTF">2016-12-02T19:20:00Z</dcterms:modified>
</cp:coreProperties>
</file>