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441" w:rsidRDefault="00637441" w:rsidP="00637441">
      <w:pPr>
        <w:widowControl w:val="0"/>
        <w:jc w:val="center"/>
      </w:pPr>
      <w:bookmarkStart w:id="0" w:name="_GoBack"/>
      <w:bookmarkEnd w:id="0"/>
      <w:r w:rsidRPr="00637441">
        <w:rPr>
          <w:b/>
        </w:rPr>
        <w:t>South Carolina General Assembly</w:t>
      </w:r>
    </w:p>
    <w:p w:rsidR="00637441" w:rsidRDefault="00637441" w:rsidP="00637441">
      <w:pPr>
        <w:widowControl w:val="0"/>
        <w:jc w:val="center"/>
      </w:pPr>
      <w:r>
        <w:t>121st Session, 2015-2016</w:t>
      </w:r>
    </w:p>
    <w:p w:rsidR="00637441" w:rsidRDefault="00637441" w:rsidP="00637441">
      <w:pPr>
        <w:widowControl w:val="0"/>
        <w:jc w:val="left"/>
      </w:pPr>
    </w:p>
    <w:p w:rsidR="00637441" w:rsidRDefault="00637441" w:rsidP="00637441">
      <w:pPr>
        <w:widowControl w:val="0"/>
        <w:jc w:val="left"/>
        <w:rPr>
          <w:b/>
        </w:rPr>
      </w:pPr>
      <w:r w:rsidRPr="00637441">
        <w:rPr>
          <w:b/>
        </w:rPr>
        <w:t>H. 4985</w:t>
      </w:r>
    </w:p>
    <w:p w:rsidR="00637441" w:rsidRDefault="00637441" w:rsidP="00637441">
      <w:pPr>
        <w:widowControl w:val="0"/>
        <w:jc w:val="left"/>
        <w:rPr>
          <w:b/>
        </w:rPr>
      </w:pPr>
    </w:p>
    <w:p w:rsidR="00637441" w:rsidRDefault="00637441" w:rsidP="00637441">
      <w:pPr>
        <w:widowControl w:val="0"/>
        <w:jc w:val="left"/>
      </w:pPr>
      <w:r w:rsidRPr="00637441">
        <w:rPr>
          <w:b/>
        </w:rPr>
        <w:t>STATUS INFORMATION</w:t>
      </w:r>
    </w:p>
    <w:p w:rsidR="00637441" w:rsidRDefault="00637441" w:rsidP="00637441">
      <w:pPr>
        <w:widowControl w:val="0"/>
        <w:jc w:val="left"/>
      </w:pPr>
    </w:p>
    <w:p w:rsidR="00637441" w:rsidRDefault="00637441" w:rsidP="00637441">
      <w:pPr>
        <w:widowControl w:val="0"/>
        <w:jc w:val="left"/>
      </w:pPr>
      <w:r>
        <w:t>General Bill</w:t>
      </w:r>
    </w:p>
    <w:p w:rsidR="00637441" w:rsidRDefault="00637441" w:rsidP="00637441">
      <w:pPr>
        <w:widowControl w:val="0"/>
        <w:jc w:val="left"/>
      </w:pPr>
      <w:r>
        <w:t>Sponsors: Reps. Neal, Henegan, Whipper, Gilliard, Clyburn, Hosey, Mack and McKnight</w:t>
      </w:r>
    </w:p>
    <w:p w:rsidR="00637441" w:rsidRDefault="00637441" w:rsidP="00637441">
      <w:pPr>
        <w:widowControl w:val="0"/>
        <w:jc w:val="left"/>
      </w:pPr>
      <w:r>
        <w:t>Document Path: l:\council\bills\nbd\11196cz16.docx</w:t>
      </w:r>
    </w:p>
    <w:p w:rsidR="00637441" w:rsidRDefault="00637441" w:rsidP="00637441">
      <w:pPr>
        <w:widowControl w:val="0"/>
        <w:jc w:val="left"/>
      </w:pPr>
    </w:p>
    <w:p w:rsidR="00637441" w:rsidRDefault="00637441" w:rsidP="00637441">
      <w:pPr>
        <w:widowControl w:val="0"/>
        <w:jc w:val="left"/>
      </w:pPr>
      <w:r>
        <w:t>Introduced in the House on February 25, 2016</w:t>
      </w:r>
    </w:p>
    <w:p w:rsidR="00637441" w:rsidRDefault="00637441" w:rsidP="00637441">
      <w:pPr>
        <w:widowControl w:val="0"/>
        <w:jc w:val="left"/>
      </w:pPr>
      <w:r>
        <w:t xml:space="preserve">Currently residing in the House Committee on </w:t>
      </w:r>
      <w:r w:rsidRPr="00637441">
        <w:rPr>
          <w:b/>
        </w:rPr>
        <w:t>Agriculture, Natural Resources and Environmental Affairs</w:t>
      </w:r>
    </w:p>
    <w:p w:rsidR="00637441" w:rsidRDefault="00637441" w:rsidP="00637441">
      <w:pPr>
        <w:widowControl w:val="0"/>
        <w:jc w:val="left"/>
      </w:pPr>
    </w:p>
    <w:p w:rsidR="00637441" w:rsidRDefault="00637441" w:rsidP="00637441">
      <w:pPr>
        <w:widowControl w:val="0"/>
        <w:jc w:val="left"/>
      </w:pPr>
      <w:r>
        <w:t xml:space="preserve">Summary: </w:t>
      </w:r>
      <w:r w:rsidR="00CF6026">
        <w:t>Private property rights requirements for trespassing</w:t>
      </w:r>
    </w:p>
    <w:p w:rsidR="00637441" w:rsidRDefault="00637441" w:rsidP="00637441">
      <w:pPr>
        <w:widowControl w:val="0"/>
        <w:jc w:val="left"/>
      </w:pPr>
    </w:p>
    <w:p w:rsidR="00637441" w:rsidRDefault="00637441" w:rsidP="00637441">
      <w:pPr>
        <w:widowControl w:val="0"/>
        <w:jc w:val="left"/>
      </w:pPr>
    </w:p>
    <w:p w:rsidR="00637441" w:rsidRDefault="00637441" w:rsidP="00637441">
      <w:pPr>
        <w:widowControl w:val="0"/>
        <w:tabs>
          <w:tab w:val="center" w:pos="590"/>
          <w:tab w:val="center" w:pos="1440"/>
          <w:tab w:val="left" w:pos="1872"/>
          <w:tab w:val="left" w:pos="9187"/>
        </w:tabs>
        <w:jc w:val="left"/>
      </w:pPr>
      <w:r w:rsidRPr="00637441">
        <w:rPr>
          <w:b/>
        </w:rPr>
        <w:t>HISTORY OF LEGISLATIVE ACTIONS</w:t>
      </w:r>
    </w:p>
    <w:p w:rsidR="00637441" w:rsidRDefault="00637441" w:rsidP="00637441">
      <w:pPr>
        <w:widowControl w:val="0"/>
        <w:tabs>
          <w:tab w:val="center" w:pos="590"/>
          <w:tab w:val="center" w:pos="1440"/>
          <w:tab w:val="left" w:pos="1872"/>
          <w:tab w:val="left" w:pos="9187"/>
        </w:tabs>
        <w:jc w:val="left"/>
      </w:pPr>
    </w:p>
    <w:p w:rsidR="00637441" w:rsidRPr="00637441" w:rsidRDefault="00637441" w:rsidP="00637441">
      <w:pPr>
        <w:widowControl w:val="0"/>
        <w:tabs>
          <w:tab w:val="center" w:pos="590"/>
          <w:tab w:val="center" w:pos="1440"/>
          <w:tab w:val="left" w:pos="1872"/>
          <w:tab w:val="left" w:pos="9187"/>
        </w:tabs>
        <w:jc w:val="left"/>
      </w:pPr>
      <w:r w:rsidRPr="00637441">
        <w:rPr>
          <w:u w:val="single"/>
        </w:rPr>
        <w:tab/>
        <w:t>Date</w:t>
      </w:r>
      <w:r w:rsidRPr="00637441">
        <w:rPr>
          <w:u w:val="single"/>
        </w:rPr>
        <w:tab/>
        <w:t>Body</w:t>
      </w:r>
      <w:r w:rsidRPr="00637441">
        <w:rPr>
          <w:u w:val="single"/>
        </w:rPr>
        <w:tab/>
        <w:t>Action Description with journal page number</w:t>
      </w:r>
      <w:r w:rsidRPr="00637441">
        <w:rPr>
          <w:u w:val="single"/>
        </w:rPr>
        <w:tab/>
      </w:r>
    </w:p>
    <w:p w:rsidR="00E5482B" w:rsidRDefault="00E5482B" w:rsidP="00E5482B">
      <w:pPr>
        <w:widowControl w:val="0"/>
        <w:tabs>
          <w:tab w:val="right" w:pos="1008"/>
          <w:tab w:val="left" w:pos="1152"/>
          <w:tab w:val="left" w:pos="1872"/>
          <w:tab w:val="left" w:pos="9187"/>
        </w:tabs>
        <w:ind w:left="2088" w:hanging="2088"/>
        <w:jc w:val="left"/>
      </w:pPr>
      <w:r>
        <w:tab/>
        <w:t>2/25/2016</w:t>
      </w:r>
      <w:r>
        <w:tab/>
        <w:t>House</w:t>
      </w:r>
      <w:r>
        <w:tab/>
      </w:r>
      <w:r w:rsidRPr="0090170E">
        <w:t>Introduced and read first time (</w:t>
      </w:r>
      <w:hyperlink r:id="rId7" w:history="1">
        <w:r w:rsidRPr="008A749F">
          <w:rPr>
            <w:rStyle w:val="Hyperlink"/>
          </w:rPr>
          <w:t>House Journal</w:t>
        </w:r>
        <w:r w:rsidRPr="008A749F">
          <w:rPr>
            <w:rStyle w:val="Hyperlink"/>
          </w:rPr>
          <w:noBreakHyphen/>
          <w:t>page 12</w:t>
        </w:r>
      </w:hyperlink>
      <w:r w:rsidRPr="0090170E">
        <w:t>)</w:t>
      </w:r>
    </w:p>
    <w:p w:rsidR="00E5482B" w:rsidRDefault="00E5482B" w:rsidP="00E5482B">
      <w:pPr>
        <w:widowControl w:val="0"/>
        <w:tabs>
          <w:tab w:val="right" w:pos="1008"/>
          <w:tab w:val="left" w:pos="1152"/>
          <w:tab w:val="left" w:pos="1872"/>
          <w:tab w:val="left" w:pos="9187"/>
        </w:tabs>
        <w:ind w:left="2088" w:hanging="2088"/>
        <w:jc w:val="left"/>
      </w:pPr>
      <w:r>
        <w:tab/>
        <w:t>2/25/2016</w:t>
      </w:r>
      <w:r>
        <w:tab/>
        <w:t>House</w:t>
      </w:r>
      <w:r>
        <w:tab/>
      </w:r>
      <w:r w:rsidRPr="0090170E">
        <w:t>Referred to Co</w:t>
      </w:r>
      <w:r>
        <w:t xml:space="preserve">mmittee on </w:t>
      </w:r>
      <w:r w:rsidRPr="0090170E">
        <w:rPr>
          <w:b/>
        </w:rPr>
        <w:t>Agriculture, Natural Resources and Environmental Affairs</w:t>
      </w:r>
      <w:r>
        <w:t xml:space="preserve"> </w:t>
      </w:r>
      <w:r w:rsidRPr="0090170E">
        <w:t>(</w:t>
      </w:r>
      <w:hyperlink r:id="rId8" w:history="1">
        <w:r w:rsidRPr="008A749F">
          <w:rPr>
            <w:rStyle w:val="Hyperlink"/>
          </w:rPr>
          <w:t>House Journal</w:t>
        </w:r>
        <w:r w:rsidRPr="008A749F">
          <w:rPr>
            <w:rStyle w:val="Hyperlink"/>
          </w:rPr>
          <w:noBreakHyphen/>
          <w:t>page 12</w:t>
        </w:r>
      </w:hyperlink>
      <w:r w:rsidRPr="0090170E">
        <w:t>)</w:t>
      </w:r>
    </w:p>
    <w:p w:rsidR="00E5482B" w:rsidRDefault="00E5482B" w:rsidP="00E5482B">
      <w:pPr>
        <w:widowControl w:val="0"/>
        <w:tabs>
          <w:tab w:val="right" w:pos="1008"/>
          <w:tab w:val="left" w:pos="1152"/>
          <w:tab w:val="left" w:pos="1872"/>
          <w:tab w:val="left" w:pos="9187"/>
        </w:tabs>
        <w:ind w:left="2088" w:hanging="2088"/>
        <w:jc w:val="left"/>
      </w:pPr>
    </w:p>
    <w:p w:rsidR="00637441" w:rsidRDefault="00637441" w:rsidP="00637441">
      <w:pPr>
        <w:widowControl w:val="0"/>
        <w:tabs>
          <w:tab w:val="right" w:pos="1008"/>
          <w:tab w:val="left" w:pos="1152"/>
          <w:tab w:val="left" w:pos="1872"/>
          <w:tab w:val="left" w:pos="9187"/>
        </w:tabs>
        <w:ind w:left="2088" w:hanging="2088"/>
        <w:jc w:val="left"/>
      </w:pPr>
      <w:r>
        <w:t xml:space="preserve">View the latest </w:t>
      </w:r>
      <w:hyperlink r:id="rId9" w:history="1">
        <w:r w:rsidRPr="00637441">
          <w:rPr>
            <w:rStyle w:val="Hyperlink"/>
          </w:rPr>
          <w:t>legislative information</w:t>
        </w:r>
      </w:hyperlink>
      <w:r>
        <w:t xml:space="preserve"> at the website</w:t>
      </w:r>
    </w:p>
    <w:p w:rsidR="00637441" w:rsidRDefault="00637441" w:rsidP="00637441">
      <w:pPr>
        <w:widowControl w:val="0"/>
        <w:tabs>
          <w:tab w:val="right" w:pos="1008"/>
          <w:tab w:val="left" w:pos="1152"/>
          <w:tab w:val="left" w:pos="1872"/>
          <w:tab w:val="left" w:pos="9187"/>
        </w:tabs>
        <w:ind w:left="2088" w:hanging="2088"/>
        <w:jc w:val="left"/>
      </w:pPr>
    </w:p>
    <w:p w:rsidR="00637441" w:rsidRPr="00637441" w:rsidRDefault="00637441" w:rsidP="00637441">
      <w:pPr>
        <w:widowControl w:val="0"/>
        <w:tabs>
          <w:tab w:val="right" w:pos="1008"/>
          <w:tab w:val="left" w:pos="1152"/>
          <w:tab w:val="left" w:pos="1872"/>
          <w:tab w:val="left" w:pos="9187"/>
        </w:tabs>
        <w:ind w:left="2088" w:hanging="2088"/>
        <w:jc w:val="left"/>
      </w:pPr>
    </w:p>
    <w:p w:rsidR="00637441" w:rsidRDefault="00637441" w:rsidP="00637441">
      <w:pPr>
        <w:widowControl w:val="0"/>
        <w:jc w:val="left"/>
      </w:pPr>
      <w:r w:rsidRPr="00637441">
        <w:rPr>
          <w:b/>
        </w:rPr>
        <w:t>VERSIONS OF THIS BILL</w:t>
      </w:r>
    </w:p>
    <w:p w:rsidR="00637441" w:rsidRDefault="00637441" w:rsidP="00637441">
      <w:pPr>
        <w:widowControl w:val="0"/>
        <w:jc w:val="left"/>
      </w:pPr>
    </w:p>
    <w:p w:rsidR="00637441" w:rsidRDefault="008A749F" w:rsidP="00637441">
      <w:pPr>
        <w:widowControl w:val="0"/>
        <w:jc w:val="left"/>
      </w:pPr>
      <w:hyperlink r:id="rId10" w:history="1">
        <w:r w:rsidR="00637441">
          <w:rPr>
            <w:rStyle w:val="Hyperlink"/>
          </w:rPr>
          <w:t>2/25/2016</w:t>
        </w:r>
      </w:hyperlink>
    </w:p>
    <w:p w:rsidR="00637441" w:rsidRDefault="00637441" w:rsidP="00637441"/>
    <w:p w:rsidR="00637441" w:rsidRDefault="00637441" w:rsidP="00637441">
      <w:pPr>
        <w:sectPr w:rsidR="00637441" w:rsidSect="00637441">
          <w:pgSz w:w="12240" w:h="15840" w:code="1"/>
          <w:pgMar w:top="1080" w:right="1440" w:bottom="1080" w:left="1440" w:header="720" w:footer="720" w:gutter="0"/>
          <w:cols w:space="720"/>
          <w:noEndnote/>
          <w:docGrid w:linePitch="360"/>
        </w:sectPr>
      </w:pPr>
    </w:p>
    <w:p w:rsidR="008A1667" w:rsidRDefault="008A1667"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A4" w:rsidRDefault="00E53FA4" w:rsidP="00E5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2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8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0184C">
        <w:rPr>
          <w:color w:val="000000" w:themeColor="text1"/>
          <w:u w:color="000000" w:themeColor="text1"/>
        </w:rPr>
        <w:t>TO AMEND THE CODE OF LAWS OF SOUTH CAROLINA, 1976, BY ADDING SECTION 44</w:t>
      </w:r>
      <w:r w:rsidR="00ED55F4">
        <w:rPr>
          <w:color w:val="000000" w:themeColor="text1"/>
          <w:u w:color="000000" w:themeColor="text1"/>
        </w:rPr>
        <w:noBreakHyphen/>
      </w:r>
      <w:r w:rsidRPr="0000184C">
        <w:rPr>
          <w:color w:val="000000" w:themeColor="text1"/>
          <w:u w:color="000000" w:themeColor="text1"/>
        </w:rPr>
        <w:t>1</w:t>
      </w:r>
      <w:r w:rsidR="00ED55F4">
        <w:rPr>
          <w:color w:val="000000" w:themeColor="text1"/>
          <w:u w:color="000000" w:themeColor="text1"/>
        </w:rPr>
        <w:noBreakHyphen/>
      </w:r>
      <w:r w:rsidRPr="0000184C">
        <w:rPr>
          <w:color w:val="000000" w:themeColor="text1"/>
          <w:u w:color="000000" w:themeColor="text1"/>
        </w:rPr>
        <w:t>65 SO AS TO PROVIDE THAT A PERSON WHO APPLIES FOR A PERMIT, LICENSE, OR OTHER ACTION OF THE DEPARTMENT</w:t>
      </w:r>
      <w:r w:rsidR="00903793">
        <w:rPr>
          <w:color w:val="000000" w:themeColor="text1"/>
          <w:u w:color="000000" w:themeColor="text1"/>
        </w:rPr>
        <w:t xml:space="preserve"> OF HEALTH AND ENVIRONMENTAL CONTROL</w:t>
      </w:r>
      <w:r w:rsidRPr="0000184C">
        <w:rPr>
          <w:color w:val="000000" w:themeColor="text1"/>
          <w:u w:color="000000" w:themeColor="text1"/>
        </w:rPr>
        <w:t xml:space="preserve"> SHALL PROVIDE PERSONAL NOTICE TO ALL ADJACENT, ADJOINING, AND AFFECTED LANDOWNERS, TO PROHIBIT AN APPLICANT FROM TRESPASSING ON PRIVATE PROPERTY AND TO PROVIDE AN EXCEPTION, TO ESTABLISH THAT THE DEPARTMENT WILL NOT ISSUE A PERMIT IF THE APPLICANT FAILED TO GIVE NOTICE AND ALLOW FOR DUE PROCESS FOR THE POTENTIALLY AFFECTED PROPERTY OWNERS, TO ESTABLISH THAT THE DEPARTMENT WILL NOT ISSUE A PERMIT THAT WOULD IMPACT PUBLIC TRUST PROPERTY WITHOUT PROVIDING NOTICE AND DUE PROCESS FOR THE PUBLIC, AND TO PROVIDE STANDING FOR AN APPLICANT, PERMITTEE, LICENSEE, OR AFFECTED PROPERTY OWNER WHEN A REQUEST FOR FINAL REVIEW HAS BEEN FILED.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02A9" w:rsidRDefault="00230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2A9" w:rsidRDefault="00230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184C">
        <w:rPr>
          <w:color w:val="000000" w:themeColor="text1"/>
          <w:u w:color="000000" w:themeColor="text1"/>
        </w:rPr>
        <w:t>1.</w:t>
      </w:r>
      <w:r>
        <w:rPr>
          <w:color w:val="000000" w:themeColor="text1"/>
          <w:u w:color="000000" w:themeColor="text1"/>
        </w:rPr>
        <w:tab/>
      </w:r>
      <w:r w:rsidRPr="0000184C">
        <w:rPr>
          <w:color w:val="000000" w:themeColor="text1"/>
          <w:u w:color="000000" w:themeColor="text1"/>
        </w:rPr>
        <w:t xml:space="preserve">Chapter 1, Title 44 of the 1976 Code is amended by adding: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184C">
        <w:rPr>
          <w:color w:val="000000" w:themeColor="text1"/>
          <w:u w:color="000000" w:themeColor="text1"/>
        </w:rPr>
        <w:t>“Section 44</w:t>
      </w:r>
      <w:r w:rsidR="00ED55F4">
        <w:rPr>
          <w:color w:val="000000" w:themeColor="text1"/>
          <w:u w:color="000000" w:themeColor="text1"/>
        </w:rPr>
        <w:noBreakHyphen/>
      </w:r>
      <w:r w:rsidRPr="0000184C">
        <w:rPr>
          <w:color w:val="000000" w:themeColor="text1"/>
          <w:u w:color="000000" w:themeColor="text1"/>
        </w:rPr>
        <w:t>1</w:t>
      </w:r>
      <w:r w:rsidR="00ED55F4">
        <w:rPr>
          <w:color w:val="000000" w:themeColor="text1"/>
          <w:u w:color="000000" w:themeColor="text1"/>
        </w:rPr>
        <w:noBreakHyphen/>
      </w:r>
      <w:r>
        <w:rPr>
          <w:color w:val="000000" w:themeColor="text1"/>
          <w:u w:color="000000" w:themeColor="text1"/>
        </w:rPr>
        <w:t>65.</w:t>
      </w:r>
      <w:r>
        <w:rPr>
          <w:color w:val="000000" w:themeColor="text1"/>
          <w:u w:color="000000" w:themeColor="text1"/>
        </w:rPr>
        <w:tab/>
      </w:r>
      <w:r w:rsidRPr="0000184C">
        <w:rPr>
          <w:color w:val="000000" w:themeColor="text1"/>
          <w:u w:color="000000" w:themeColor="text1"/>
        </w:rPr>
        <w:t>(A)</w:t>
      </w:r>
      <w:r>
        <w:rPr>
          <w:color w:val="000000" w:themeColor="text1"/>
          <w:u w:color="000000" w:themeColor="text1"/>
        </w:rPr>
        <w:tab/>
      </w:r>
      <w:r w:rsidRPr="0000184C">
        <w:rPr>
          <w:color w:val="000000" w:themeColor="text1"/>
          <w:u w:color="000000" w:themeColor="text1"/>
        </w:rPr>
        <w:t xml:space="preserve">An applicant who applies for a permit, license, or other action of the </w:t>
      </w:r>
      <w:r w:rsidR="00903793" w:rsidRPr="0000184C">
        <w:rPr>
          <w:color w:val="000000" w:themeColor="text1"/>
          <w:u w:color="000000" w:themeColor="text1"/>
        </w:rPr>
        <w:t>Department</w:t>
      </w:r>
      <w:r w:rsidR="00903793">
        <w:rPr>
          <w:color w:val="000000" w:themeColor="text1"/>
          <w:u w:color="000000" w:themeColor="text1"/>
        </w:rPr>
        <w:t xml:space="preserve"> of Health and Environmental Control</w:t>
      </w:r>
      <w:r w:rsidR="00903793" w:rsidRPr="0000184C">
        <w:rPr>
          <w:color w:val="000000" w:themeColor="text1"/>
          <w:u w:color="000000" w:themeColor="text1"/>
        </w:rPr>
        <w:t xml:space="preserve"> </w:t>
      </w:r>
      <w:r w:rsidRPr="0000184C">
        <w:rPr>
          <w:color w:val="000000" w:themeColor="text1"/>
          <w:u w:color="000000" w:themeColor="text1"/>
        </w:rPr>
        <w:t>which may give rise to a contested case shall provide personal notice to all adjacent, adjoining, and affect</w:t>
      </w:r>
      <w:r w:rsidR="00D50452">
        <w:rPr>
          <w:color w:val="000000" w:themeColor="text1"/>
          <w:u w:color="000000" w:themeColor="text1"/>
        </w:rPr>
        <w:t>ed</w:t>
      </w:r>
      <w:r w:rsidRPr="0000184C">
        <w:rPr>
          <w:color w:val="000000" w:themeColor="text1"/>
          <w:u w:color="000000" w:themeColor="text1"/>
        </w:rPr>
        <w:t xml:space="preserve"> landowners.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0184C">
        <w:rPr>
          <w:color w:val="000000" w:themeColor="text1"/>
          <w:u w:color="000000" w:themeColor="text1"/>
        </w:rPr>
        <w:t>(B)</w:t>
      </w:r>
      <w:r>
        <w:rPr>
          <w:color w:val="000000" w:themeColor="text1"/>
          <w:u w:color="000000" w:themeColor="text1"/>
        </w:rPr>
        <w:tab/>
      </w:r>
      <w:r w:rsidRPr="0000184C">
        <w:rPr>
          <w:color w:val="000000" w:themeColor="text1"/>
          <w:u w:color="000000" w:themeColor="text1"/>
        </w:rPr>
        <w:t xml:space="preserve">No applicant may trespass on private property for surveying or any other purpose without the express consent of the property owner. The consent must be for a specific time and place and the applicant must be under the supervision of the department.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184C">
        <w:rPr>
          <w:color w:val="000000" w:themeColor="text1"/>
          <w:u w:color="000000" w:themeColor="text1"/>
        </w:rPr>
        <w:t>(C)</w:t>
      </w:r>
      <w:r>
        <w:rPr>
          <w:color w:val="000000" w:themeColor="text1"/>
          <w:u w:color="000000" w:themeColor="text1"/>
        </w:rPr>
        <w:tab/>
      </w:r>
      <w:r w:rsidRPr="0000184C">
        <w:rPr>
          <w:color w:val="000000" w:themeColor="text1"/>
          <w:u w:color="000000" w:themeColor="text1"/>
        </w:rPr>
        <w:t xml:space="preserve">The department shall not issue a permit, license, or take other action that may have an impact on private property belonging to someone other than the applicant without providing notice and due process for the potentially affected property owners.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184C">
        <w:rPr>
          <w:color w:val="000000" w:themeColor="text1"/>
          <w:u w:color="000000" w:themeColor="text1"/>
        </w:rPr>
        <w:t>(D)</w:t>
      </w:r>
      <w:r>
        <w:rPr>
          <w:color w:val="000000" w:themeColor="text1"/>
          <w:u w:color="000000" w:themeColor="text1"/>
        </w:rPr>
        <w:tab/>
      </w:r>
      <w:r w:rsidRPr="0000184C">
        <w:rPr>
          <w:color w:val="000000" w:themeColor="text1"/>
          <w:u w:color="000000" w:themeColor="text1"/>
        </w:rPr>
        <w:t xml:space="preserve">The department shall not issue a permit, license, or take other action that may have an impact on public trust property without providing notice and due process for the public. Public trust property includes air, water, navigable waters of the </w:t>
      </w:r>
      <w:r w:rsidR="00D50452" w:rsidRPr="0000184C">
        <w:rPr>
          <w:color w:val="000000" w:themeColor="text1"/>
          <w:u w:color="000000" w:themeColor="text1"/>
        </w:rPr>
        <w:t xml:space="preserve">State </w:t>
      </w:r>
      <w:r w:rsidRPr="0000184C">
        <w:rPr>
          <w:color w:val="000000" w:themeColor="text1"/>
          <w:u w:color="000000" w:themeColor="text1"/>
        </w:rPr>
        <w:t xml:space="preserve">and lands held in trust for the people pursuant to Article XIV of the South Carolina Constitution and the common law public trust doctrine. </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184C">
        <w:rPr>
          <w:color w:val="000000" w:themeColor="text1"/>
          <w:u w:color="000000" w:themeColor="text1"/>
        </w:rPr>
        <w:t>(E)</w:t>
      </w:r>
      <w:r>
        <w:rPr>
          <w:color w:val="000000" w:themeColor="text1"/>
          <w:u w:color="000000" w:themeColor="text1"/>
        </w:rPr>
        <w:tab/>
      </w:r>
      <w:r w:rsidRPr="0000184C">
        <w:rPr>
          <w:color w:val="000000" w:themeColor="text1"/>
          <w:u w:color="000000" w:themeColor="text1"/>
        </w:rPr>
        <w:t xml:space="preserve">The filing of a request for final review pursuant to </w:t>
      </w:r>
      <w:r w:rsidR="00CC2F37" w:rsidRPr="0000184C">
        <w:rPr>
          <w:color w:val="000000" w:themeColor="text1"/>
          <w:u w:color="000000" w:themeColor="text1"/>
        </w:rPr>
        <w:t xml:space="preserve">Section </w:t>
      </w:r>
      <w:r w:rsidRPr="0000184C">
        <w:rPr>
          <w:color w:val="000000" w:themeColor="text1"/>
          <w:u w:color="000000" w:themeColor="text1"/>
        </w:rPr>
        <w:t>44</w:t>
      </w:r>
      <w:r w:rsidR="00ED55F4">
        <w:rPr>
          <w:color w:val="000000" w:themeColor="text1"/>
          <w:u w:color="000000" w:themeColor="text1"/>
        </w:rPr>
        <w:noBreakHyphen/>
      </w:r>
      <w:r w:rsidRPr="0000184C">
        <w:rPr>
          <w:color w:val="000000" w:themeColor="text1"/>
          <w:u w:color="000000" w:themeColor="text1"/>
        </w:rPr>
        <w:t>1</w:t>
      </w:r>
      <w:r w:rsidR="00ED55F4">
        <w:rPr>
          <w:color w:val="000000" w:themeColor="text1"/>
          <w:u w:color="000000" w:themeColor="text1"/>
        </w:rPr>
        <w:noBreakHyphen/>
      </w:r>
      <w:r w:rsidRPr="0000184C">
        <w:rPr>
          <w:color w:val="000000" w:themeColor="text1"/>
          <w:u w:color="000000" w:themeColor="text1"/>
        </w:rPr>
        <w:t>60(E) confers statutory standing upon the applicant, permittee, licens</w:t>
      </w:r>
      <w:r>
        <w:rPr>
          <w:color w:val="000000" w:themeColor="text1"/>
          <w:u w:color="000000" w:themeColor="text1"/>
        </w:rPr>
        <w:t>ee, or affected property owner.”</w:t>
      </w:r>
    </w:p>
    <w:p w:rsidR="00422897" w:rsidRPr="0000184C"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2A9" w:rsidRDefault="00422897" w:rsidP="0042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0184C">
        <w:rPr>
          <w:color w:val="000000" w:themeColor="text1"/>
          <w:u w:color="000000" w:themeColor="text1"/>
        </w:rPr>
        <w:t>2.</w:t>
      </w:r>
      <w:r>
        <w:rPr>
          <w:color w:val="000000" w:themeColor="text1"/>
          <w:u w:color="000000" w:themeColor="text1"/>
        </w:rPr>
        <w:tab/>
      </w:r>
      <w:r w:rsidRPr="0000184C">
        <w:rPr>
          <w:color w:val="000000" w:themeColor="text1"/>
          <w:u w:color="000000" w:themeColor="text1"/>
        </w:rPr>
        <w:t>This act takes effect upon approval by the Governor.</w:t>
      </w:r>
    </w:p>
    <w:p w:rsidR="0076435B" w:rsidRDefault="00ED5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441" w:rsidRDefault="00637441" w:rsidP="00637441">
      <w:pPr>
        <w:suppressAutoHyphens/>
      </w:pPr>
    </w:p>
    <w:sectPr w:rsidR="00637441" w:rsidSect="006374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2A9" w:rsidRDefault="002302A9" w:rsidP="009F0C77">
      <w:r>
        <w:separator/>
      </w:r>
    </w:p>
  </w:endnote>
  <w:endnote w:type="continuationSeparator" w:id="0">
    <w:p w:rsidR="002302A9" w:rsidRDefault="002302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BFEEB6-ED33-4BFA-ACFC-D894C073CFDD}"/>
    <w:embedBold r:id="rId2" w:fontKey="{7295365F-85BE-4D85-BDDD-93D7CD3BF00C}"/>
  </w:font>
  <w:font w:name="Calibri">
    <w:panose1 w:val="020F0502020204030204"/>
    <w:charset w:val="00"/>
    <w:family w:val="swiss"/>
    <w:pitch w:val="variable"/>
    <w:sig w:usb0="E00002FF" w:usb1="4000ACFF" w:usb2="00000001" w:usb3="00000000" w:csb0="0000019F" w:csb1="00000000"/>
    <w:embedRegular r:id="rId3" w:fontKey="{B2285EEA-7B9E-48EB-9E80-E7061DCC2211}"/>
  </w:font>
  <w:font w:name="Segoe UI">
    <w:panose1 w:val="020B0502040204020203"/>
    <w:charset w:val="00"/>
    <w:family w:val="swiss"/>
    <w:pitch w:val="variable"/>
    <w:sig w:usb0="E10022FF" w:usb1="C000E47F" w:usb2="00000029" w:usb3="00000000" w:csb0="000001DF" w:csb1="00000000"/>
    <w:embedRegular r:id="rId4" w:fontKey="{0DA5C395-B554-4511-9E89-85BE6815863D}"/>
  </w:font>
  <w:font w:name="Cambria">
    <w:panose1 w:val="02040503050406030204"/>
    <w:charset w:val="00"/>
    <w:family w:val="roman"/>
    <w:pitch w:val="variable"/>
    <w:sig w:usb0="E00002FF" w:usb1="400004FF" w:usb2="00000000" w:usb3="00000000" w:csb0="0000019F" w:csb1="00000000"/>
    <w:embedRegular r:id="rId5" w:fontKey="{4CF55160-6C74-401E-890D-CDE481F24A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441" w:rsidRPr="008A1667" w:rsidRDefault="00637441" w:rsidP="008A1667">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sidR="008A74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2A9" w:rsidRDefault="002302A9" w:rsidP="009F0C77">
      <w:r>
        <w:separator/>
      </w:r>
    </w:p>
  </w:footnote>
  <w:footnote w:type="continuationSeparator" w:id="0">
    <w:p w:rsidR="002302A9" w:rsidRDefault="002302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6CZ16"/>
    <w:docVar w:name="CoverBillType" w:val="b"/>
    <w:docVar w:name="docpath" w:val="L:\Council\bills\NBD\11196CZ16.DOCX"/>
    <w:docVar w:name="dvBillNumber" w:val="4985"/>
    <w:docVar w:name="dvBillNumberPrefix" w:val="H. "/>
    <w:docVar w:name="dvOriginalBody" w:val="House"/>
    <w:docVar w:name="dvSteno" w:val="NBD"/>
    <w:docVar w:name="NameofBody" w:val="h"/>
    <w:docVar w:name="vgroup2" w:val="Council"/>
  </w:docVars>
  <w:rsids>
    <w:rsidRoot w:val="002302A9"/>
    <w:rsid w:val="00011869"/>
    <w:rsid w:val="00015CD6"/>
    <w:rsid w:val="000C2C0D"/>
    <w:rsid w:val="000E1785"/>
    <w:rsid w:val="000F40FA"/>
    <w:rsid w:val="0010776B"/>
    <w:rsid w:val="00133E66"/>
    <w:rsid w:val="001435A3"/>
    <w:rsid w:val="00146ED3"/>
    <w:rsid w:val="00151044"/>
    <w:rsid w:val="001D08F2"/>
    <w:rsid w:val="001D525B"/>
    <w:rsid w:val="001D7F4F"/>
    <w:rsid w:val="00205238"/>
    <w:rsid w:val="002302A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897"/>
    <w:rsid w:val="004403BD"/>
    <w:rsid w:val="00461441"/>
    <w:rsid w:val="004809EE"/>
    <w:rsid w:val="004E7D54"/>
    <w:rsid w:val="005273C6"/>
    <w:rsid w:val="00530A69"/>
    <w:rsid w:val="00545593"/>
    <w:rsid w:val="00577C6C"/>
    <w:rsid w:val="005C2FE2"/>
    <w:rsid w:val="005E2BC9"/>
    <w:rsid w:val="00605102"/>
    <w:rsid w:val="006215AA"/>
    <w:rsid w:val="00637441"/>
    <w:rsid w:val="006913C9"/>
    <w:rsid w:val="0069470D"/>
    <w:rsid w:val="00734F00"/>
    <w:rsid w:val="0076435B"/>
    <w:rsid w:val="007A70AE"/>
    <w:rsid w:val="008362E8"/>
    <w:rsid w:val="008A1667"/>
    <w:rsid w:val="008A1768"/>
    <w:rsid w:val="008A749F"/>
    <w:rsid w:val="008F0F33"/>
    <w:rsid w:val="008F4429"/>
    <w:rsid w:val="00901E6A"/>
    <w:rsid w:val="0090379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0CA2"/>
    <w:rsid w:val="00C0345E"/>
    <w:rsid w:val="00C3483A"/>
    <w:rsid w:val="00C74E9D"/>
    <w:rsid w:val="00C82FD3"/>
    <w:rsid w:val="00C92819"/>
    <w:rsid w:val="00CC2F37"/>
    <w:rsid w:val="00CC6B7B"/>
    <w:rsid w:val="00CD2089"/>
    <w:rsid w:val="00CF6026"/>
    <w:rsid w:val="00D50452"/>
    <w:rsid w:val="00D73A67"/>
    <w:rsid w:val="00D970A9"/>
    <w:rsid w:val="00DF3845"/>
    <w:rsid w:val="00E41911"/>
    <w:rsid w:val="00E53FA4"/>
    <w:rsid w:val="00E5482B"/>
    <w:rsid w:val="00E92EEF"/>
    <w:rsid w:val="00ED55F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CD647-C459-4B39-9A6B-3CFDD57CE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7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793"/>
    <w:rPr>
      <w:rFonts w:ascii="Segoe UI" w:eastAsia="Times New Roman" w:hAnsi="Segoe UI" w:cs="Segoe UI"/>
      <w:sz w:val="18"/>
      <w:szCs w:val="18"/>
    </w:rPr>
  </w:style>
  <w:style w:type="character" w:styleId="Hyperlink">
    <w:name w:val="Hyperlink"/>
    <w:basedOn w:val="DefaultParagraphFont"/>
    <w:uiPriority w:val="99"/>
    <w:unhideWhenUsed/>
    <w:rsid w:val="006374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85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8CB38-82D1-4A5D-85B4-30515E64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525</Words>
  <Characters>2999</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4985: Private property rights requirements for trespassing - South Carolina Legislature Online</dc:title>
  <dc:creator>%USERNAME%</dc:creator>
  <cp:lastModifiedBy>N Cumfer</cp:lastModifiedBy>
  <cp:revision>2</cp:revision>
  <cp:lastPrinted>2016-02-03T17:48:00Z</cp:lastPrinted>
  <dcterms:created xsi:type="dcterms:W3CDTF">2016-12-02T19:24:00Z</dcterms:created>
  <dcterms:modified xsi:type="dcterms:W3CDTF">2016-12-02T19:24:00Z</dcterms:modified>
</cp:coreProperties>
</file>