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0806" w:rsidRDefault="00B70806" w:rsidP="00B70806">
      <w:pPr>
        <w:widowControl w:val="0"/>
        <w:jc w:val="center"/>
      </w:pPr>
      <w:bookmarkStart w:id="0" w:name="_GoBack"/>
      <w:bookmarkEnd w:id="0"/>
      <w:r w:rsidRPr="00B70806">
        <w:rPr>
          <w:b/>
        </w:rPr>
        <w:t>South Carolina General Assembly</w:t>
      </w:r>
    </w:p>
    <w:p w:rsidR="00B70806" w:rsidRDefault="00B70806" w:rsidP="00B70806">
      <w:pPr>
        <w:widowControl w:val="0"/>
        <w:jc w:val="center"/>
      </w:pPr>
      <w:r>
        <w:t>121st Session, 2015-2016</w:t>
      </w:r>
    </w:p>
    <w:p w:rsidR="00B70806" w:rsidRDefault="00B70806" w:rsidP="00B70806">
      <w:pPr>
        <w:widowControl w:val="0"/>
        <w:jc w:val="left"/>
      </w:pPr>
    </w:p>
    <w:p w:rsidR="00B70806" w:rsidRDefault="00B70806" w:rsidP="00B70806">
      <w:pPr>
        <w:widowControl w:val="0"/>
        <w:jc w:val="left"/>
        <w:rPr>
          <w:b/>
        </w:rPr>
      </w:pPr>
      <w:r w:rsidRPr="00B70806">
        <w:rPr>
          <w:b/>
        </w:rPr>
        <w:t>H. 4995</w:t>
      </w:r>
    </w:p>
    <w:p w:rsidR="00B70806" w:rsidRDefault="00B70806" w:rsidP="00B70806">
      <w:pPr>
        <w:widowControl w:val="0"/>
        <w:jc w:val="left"/>
        <w:rPr>
          <w:b/>
        </w:rPr>
      </w:pPr>
    </w:p>
    <w:p w:rsidR="00B70806" w:rsidRDefault="00B70806" w:rsidP="00B70806">
      <w:pPr>
        <w:widowControl w:val="0"/>
        <w:jc w:val="left"/>
      </w:pPr>
      <w:r w:rsidRPr="00B70806">
        <w:rPr>
          <w:b/>
        </w:rPr>
        <w:t>STATUS INFORMATION</w:t>
      </w:r>
    </w:p>
    <w:p w:rsidR="00B70806" w:rsidRDefault="00B70806" w:rsidP="00B70806">
      <w:pPr>
        <w:widowControl w:val="0"/>
        <w:jc w:val="left"/>
      </w:pPr>
    </w:p>
    <w:p w:rsidR="00B70806" w:rsidRDefault="00B70806" w:rsidP="00B70806">
      <w:pPr>
        <w:widowControl w:val="0"/>
        <w:jc w:val="left"/>
      </w:pPr>
      <w:r>
        <w:t>General Bill</w:t>
      </w:r>
    </w:p>
    <w:p w:rsidR="00B70806" w:rsidRDefault="007901D7" w:rsidP="00B70806">
      <w:pPr>
        <w:widowControl w:val="0"/>
        <w:jc w:val="left"/>
      </w:pPr>
      <w:r>
        <w:t>Sponsors: Reps. Bernstein, Herbkersman, M.S. McLeod and Bales</w:t>
      </w:r>
    </w:p>
    <w:p w:rsidR="00B70806" w:rsidRDefault="00B70806" w:rsidP="00B70806">
      <w:pPr>
        <w:widowControl w:val="0"/>
        <w:jc w:val="left"/>
      </w:pPr>
      <w:r>
        <w:t>Document Path: l:\council\bills\bbm\9454dg16.docx</w:t>
      </w:r>
    </w:p>
    <w:p w:rsidR="00B70806" w:rsidRDefault="00B70806" w:rsidP="00B70806">
      <w:pPr>
        <w:widowControl w:val="0"/>
        <w:jc w:val="left"/>
      </w:pPr>
    </w:p>
    <w:p w:rsidR="00D23467" w:rsidRDefault="00D23467" w:rsidP="00B70806">
      <w:pPr>
        <w:widowControl w:val="0"/>
        <w:jc w:val="left"/>
      </w:pPr>
      <w:r>
        <w:t>Introduced in the House on February 25, 2016</w:t>
      </w:r>
    </w:p>
    <w:p w:rsidR="00D23467" w:rsidRPr="00D23467" w:rsidRDefault="00D23467" w:rsidP="00B70806">
      <w:pPr>
        <w:widowControl w:val="0"/>
        <w:jc w:val="left"/>
      </w:pPr>
      <w:r>
        <w:t xml:space="preserve">Currently residing in the House Committee on </w:t>
      </w:r>
      <w:r w:rsidRPr="00D23467">
        <w:rPr>
          <w:b/>
        </w:rPr>
        <w:t>Ways and Means</w:t>
      </w:r>
    </w:p>
    <w:p w:rsidR="00D23467" w:rsidRDefault="00D23467" w:rsidP="00B70806">
      <w:pPr>
        <w:widowControl w:val="0"/>
        <w:jc w:val="left"/>
      </w:pPr>
    </w:p>
    <w:p w:rsidR="00B70806" w:rsidRDefault="00B70806" w:rsidP="00B70806">
      <w:pPr>
        <w:widowControl w:val="0"/>
        <w:jc w:val="left"/>
      </w:pPr>
      <w:r>
        <w:t xml:space="preserve">Summary: </w:t>
      </w:r>
      <w:r w:rsidR="0056254B">
        <w:t>Tax Increment Financing System</w:t>
      </w:r>
    </w:p>
    <w:p w:rsidR="00B70806" w:rsidRDefault="00B70806" w:rsidP="00B70806">
      <w:pPr>
        <w:widowControl w:val="0"/>
        <w:jc w:val="left"/>
      </w:pPr>
    </w:p>
    <w:p w:rsidR="00B70806" w:rsidRDefault="00B70806" w:rsidP="00B70806">
      <w:pPr>
        <w:widowControl w:val="0"/>
        <w:jc w:val="left"/>
      </w:pPr>
    </w:p>
    <w:p w:rsidR="00B70806" w:rsidRDefault="00B70806" w:rsidP="00B70806">
      <w:pPr>
        <w:widowControl w:val="0"/>
        <w:tabs>
          <w:tab w:val="center" w:pos="590"/>
          <w:tab w:val="center" w:pos="1440"/>
          <w:tab w:val="left" w:pos="1872"/>
          <w:tab w:val="left" w:pos="9187"/>
        </w:tabs>
        <w:jc w:val="left"/>
      </w:pPr>
      <w:r w:rsidRPr="00B70806">
        <w:rPr>
          <w:b/>
        </w:rPr>
        <w:t>HISTORY OF LEGISLATIVE ACTIONS</w:t>
      </w:r>
    </w:p>
    <w:p w:rsidR="00B70806" w:rsidRDefault="00B70806" w:rsidP="00B70806">
      <w:pPr>
        <w:widowControl w:val="0"/>
        <w:tabs>
          <w:tab w:val="center" w:pos="590"/>
          <w:tab w:val="center" w:pos="1440"/>
          <w:tab w:val="left" w:pos="1872"/>
          <w:tab w:val="left" w:pos="9187"/>
        </w:tabs>
        <w:jc w:val="left"/>
      </w:pPr>
    </w:p>
    <w:p w:rsidR="00B70806" w:rsidRPr="00B70806" w:rsidRDefault="00B70806" w:rsidP="00B70806">
      <w:pPr>
        <w:widowControl w:val="0"/>
        <w:tabs>
          <w:tab w:val="center" w:pos="590"/>
          <w:tab w:val="center" w:pos="1440"/>
          <w:tab w:val="left" w:pos="1872"/>
          <w:tab w:val="left" w:pos="9187"/>
        </w:tabs>
        <w:jc w:val="left"/>
      </w:pPr>
      <w:r w:rsidRPr="00B70806">
        <w:rPr>
          <w:u w:val="single"/>
        </w:rPr>
        <w:tab/>
        <w:t>Date</w:t>
      </w:r>
      <w:r w:rsidRPr="00B70806">
        <w:rPr>
          <w:u w:val="single"/>
        </w:rPr>
        <w:tab/>
        <w:t>Body</w:t>
      </w:r>
      <w:r w:rsidRPr="00B70806">
        <w:rPr>
          <w:u w:val="single"/>
        </w:rPr>
        <w:tab/>
        <w:t>Action Description with journal page number</w:t>
      </w:r>
      <w:r w:rsidRPr="00B70806">
        <w:rPr>
          <w:u w:val="single"/>
        </w:rPr>
        <w:tab/>
      </w:r>
    </w:p>
    <w:p w:rsidR="00CF14FA" w:rsidRDefault="00CF14FA" w:rsidP="00CF14FA">
      <w:pPr>
        <w:widowControl w:val="0"/>
        <w:tabs>
          <w:tab w:val="right" w:pos="1008"/>
          <w:tab w:val="left" w:pos="1152"/>
          <w:tab w:val="left" w:pos="1872"/>
          <w:tab w:val="left" w:pos="9187"/>
        </w:tabs>
        <w:ind w:left="2088" w:hanging="2088"/>
        <w:jc w:val="left"/>
      </w:pPr>
      <w:r>
        <w:tab/>
        <w:t>2/25/2016</w:t>
      </w:r>
      <w:r>
        <w:tab/>
        <w:t>House</w:t>
      </w:r>
      <w:r>
        <w:tab/>
      </w:r>
      <w:r w:rsidRPr="00C51BA5">
        <w:t>Introduced and read first time (</w:t>
      </w:r>
      <w:hyperlink r:id="rId7" w:history="1">
        <w:r w:rsidRPr="00CD61AD">
          <w:rPr>
            <w:rStyle w:val="Hyperlink"/>
          </w:rPr>
          <w:t>House Journal</w:t>
        </w:r>
        <w:r w:rsidRPr="00CD61AD">
          <w:rPr>
            <w:rStyle w:val="Hyperlink"/>
          </w:rPr>
          <w:noBreakHyphen/>
          <w:t>page 13</w:t>
        </w:r>
      </w:hyperlink>
      <w:r w:rsidRPr="00C51BA5">
        <w:t>)</w:t>
      </w:r>
    </w:p>
    <w:p w:rsidR="00CF14FA" w:rsidRDefault="00CF14FA" w:rsidP="00CF14FA">
      <w:pPr>
        <w:widowControl w:val="0"/>
        <w:tabs>
          <w:tab w:val="right" w:pos="1008"/>
          <w:tab w:val="left" w:pos="1152"/>
          <w:tab w:val="left" w:pos="1872"/>
          <w:tab w:val="left" w:pos="9187"/>
        </w:tabs>
        <w:ind w:left="2088" w:hanging="2088"/>
        <w:jc w:val="left"/>
      </w:pPr>
      <w:r>
        <w:tab/>
        <w:t>2/25/2016</w:t>
      </w:r>
      <w:r>
        <w:tab/>
        <w:t>House</w:t>
      </w:r>
      <w:r>
        <w:tab/>
      </w:r>
      <w:r w:rsidRPr="00C51BA5">
        <w:t>Referred</w:t>
      </w:r>
      <w:r>
        <w:t xml:space="preserve"> to Committee on </w:t>
      </w:r>
      <w:r w:rsidRPr="00C51BA5">
        <w:rPr>
          <w:b/>
        </w:rPr>
        <w:t>Ways and Means</w:t>
      </w:r>
      <w:r>
        <w:t xml:space="preserve"> </w:t>
      </w:r>
      <w:r w:rsidRPr="00C51BA5">
        <w:t>(</w:t>
      </w:r>
      <w:hyperlink r:id="rId8" w:history="1">
        <w:r w:rsidRPr="00CD61AD">
          <w:rPr>
            <w:rStyle w:val="Hyperlink"/>
          </w:rPr>
          <w:t>House Journal</w:t>
        </w:r>
        <w:r w:rsidRPr="00CD61AD">
          <w:rPr>
            <w:rStyle w:val="Hyperlink"/>
          </w:rPr>
          <w:noBreakHyphen/>
          <w:t>page 13</w:t>
        </w:r>
      </w:hyperlink>
      <w:r w:rsidRPr="00C51BA5">
        <w:t>)</w:t>
      </w:r>
    </w:p>
    <w:p w:rsidR="00CF14FA" w:rsidRDefault="00CF14FA" w:rsidP="00CF14FA">
      <w:pPr>
        <w:widowControl w:val="0"/>
        <w:tabs>
          <w:tab w:val="right" w:pos="1008"/>
          <w:tab w:val="left" w:pos="1152"/>
          <w:tab w:val="left" w:pos="1872"/>
          <w:tab w:val="left" w:pos="9187"/>
        </w:tabs>
        <w:ind w:left="2088" w:hanging="2088"/>
        <w:jc w:val="left"/>
      </w:pPr>
      <w:r>
        <w:tab/>
        <w:t>3/2/2016</w:t>
      </w:r>
      <w:r>
        <w:tab/>
        <w:t>House</w:t>
      </w:r>
      <w:r>
        <w:tab/>
      </w:r>
      <w:r w:rsidRPr="00C51BA5">
        <w:t>Recalled f</w:t>
      </w:r>
      <w:r>
        <w:t xml:space="preserve">rom Committee on </w:t>
      </w:r>
      <w:r w:rsidRPr="00C51BA5">
        <w:rPr>
          <w:b/>
        </w:rPr>
        <w:t>Ways and Means</w:t>
      </w:r>
      <w:r>
        <w:t xml:space="preserve"> </w:t>
      </w:r>
      <w:r w:rsidRPr="00C51BA5">
        <w:t>(</w:t>
      </w:r>
      <w:hyperlink r:id="rId9" w:history="1">
        <w:r w:rsidRPr="00CD61AD">
          <w:rPr>
            <w:rStyle w:val="Hyperlink"/>
          </w:rPr>
          <w:t>House Journal</w:t>
        </w:r>
        <w:r w:rsidRPr="00CD61AD">
          <w:rPr>
            <w:rStyle w:val="Hyperlink"/>
          </w:rPr>
          <w:noBreakHyphen/>
          <w:t>page 36</w:t>
        </w:r>
      </w:hyperlink>
      <w:r w:rsidRPr="00C51BA5">
        <w:t>)</w:t>
      </w:r>
    </w:p>
    <w:p w:rsidR="00CF14FA" w:rsidRDefault="00CF14FA" w:rsidP="00CF14FA">
      <w:pPr>
        <w:widowControl w:val="0"/>
        <w:tabs>
          <w:tab w:val="right" w:pos="1008"/>
          <w:tab w:val="left" w:pos="1152"/>
          <w:tab w:val="left" w:pos="1872"/>
          <w:tab w:val="left" w:pos="9187"/>
        </w:tabs>
        <w:ind w:left="2088" w:hanging="2088"/>
        <w:jc w:val="left"/>
      </w:pPr>
      <w:r>
        <w:tab/>
        <w:t>3/3/2016</w:t>
      </w:r>
      <w:r>
        <w:tab/>
        <w:t>House</w:t>
      </w:r>
      <w:r>
        <w:tab/>
      </w:r>
      <w:r w:rsidRPr="00C51BA5">
        <w:t>Member(s) request name added as sponsor: M.S.McLeod</w:t>
      </w:r>
    </w:p>
    <w:p w:rsidR="00CF14FA" w:rsidRDefault="00CF14FA" w:rsidP="00CF14FA">
      <w:pPr>
        <w:widowControl w:val="0"/>
        <w:tabs>
          <w:tab w:val="right" w:pos="1008"/>
          <w:tab w:val="left" w:pos="1152"/>
          <w:tab w:val="left" w:pos="1872"/>
          <w:tab w:val="left" w:pos="9187"/>
        </w:tabs>
        <w:ind w:left="2088" w:hanging="2088"/>
        <w:jc w:val="left"/>
      </w:pPr>
      <w:r>
        <w:tab/>
        <w:t>3/8/2016</w:t>
      </w:r>
      <w:r>
        <w:tab/>
        <w:t>House</w:t>
      </w:r>
      <w:r>
        <w:tab/>
      </w:r>
      <w:r w:rsidRPr="00C51BA5">
        <w:t>Member(s) request name added as sponsor: Bales</w:t>
      </w:r>
    </w:p>
    <w:p w:rsidR="00CF14FA" w:rsidRDefault="00CF14FA" w:rsidP="00CF14FA">
      <w:pPr>
        <w:widowControl w:val="0"/>
        <w:tabs>
          <w:tab w:val="right" w:pos="1008"/>
          <w:tab w:val="left" w:pos="1152"/>
          <w:tab w:val="left" w:pos="1872"/>
          <w:tab w:val="left" w:pos="9187"/>
        </w:tabs>
        <w:ind w:left="2088" w:hanging="2088"/>
        <w:jc w:val="left"/>
      </w:pPr>
      <w:r>
        <w:tab/>
        <w:t>3/8/2016</w:t>
      </w:r>
      <w:r>
        <w:tab/>
        <w:t>House</w:t>
      </w:r>
      <w:r>
        <w:tab/>
      </w:r>
      <w:r w:rsidRPr="00C51BA5">
        <w:t>Deba</w:t>
      </w:r>
      <w:r>
        <w:t>te adjourned until Wed., 3</w:t>
      </w:r>
      <w:r>
        <w:noBreakHyphen/>
        <w:t>9</w:t>
      </w:r>
      <w:r>
        <w:noBreakHyphen/>
        <w:t xml:space="preserve">16 </w:t>
      </w:r>
      <w:r w:rsidRPr="00C51BA5">
        <w:t>(</w:t>
      </w:r>
      <w:hyperlink r:id="rId10" w:history="1">
        <w:r w:rsidRPr="00CD61AD">
          <w:rPr>
            <w:rStyle w:val="Hyperlink"/>
          </w:rPr>
          <w:t>House Journal</w:t>
        </w:r>
        <w:r w:rsidRPr="00CD61AD">
          <w:rPr>
            <w:rStyle w:val="Hyperlink"/>
          </w:rPr>
          <w:noBreakHyphen/>
          <w:t>page 17</w:t>
        </w:r>
      </w:hyperlink>
      <w:r w:rsidRPr="00C51BA5">
        <w:t>)</w:t>
      </w:r>
    </w:p>
    <w:p w:rsidR="00CF14FA" w:rsidRDefault="00CF14FA" w:rsidP="00CF14FA">
      <w:pPr>
        <w:widowControl w:val="0"/>
        <w:tabs>
          <w:tab w:val="right" w:pos="1008"/>
          <w:tab w:val="left" w:pos="1152"/>
          <w:tab w:val="left" w:pos="1872"/>
          <w:tab w:val="left" w:pos="9187"/>
        </w:tabs>
        <w:ind w:left="2088" w:hanging="2088"/>
        <w:jc w:val="left"/>
      </w:pPr>
      <w:r>
        <w:tab/>
        <w:t>3/9/2016</w:t>
      </w:r>
      <w:r>
        <w:tab/>
        <w:t>House</w:t>
      </w:r>
      <w:r>
        <w:tab/>
      </w:r>
      <w:r w:rsidRPr="00C51BA5">
        <w:t>Debate</w:t>
      </w:r>
      <w:r>
        <w:t xml:space="preserve"> adjourned until Thur., 2</w:t>
      </w:r>
      <w:r>
        <w:noBreakHyphen/>
        <w:t>10</w:t>
      </w:r>
      <w:r>
        <w:noBreakHyphen/>
        <w:t xml:space="preserve">16 </w:t>
      </w:r>
      <w:r w:rsidRPr="00C51BA5">
        <w:t>(</w:t>
      </w:r>
      <w:hyperlink r:id="rId11" w:history="1">
        <w:r w:rsidRPr="00CD61AD">
          <w:rPr>
            <w:rStyle w:val="Hyperlink"/>
          </w:rPr>
          <w:t>House Journal</w:t>
        </w:r>
        <w:r w:rsidRPr="00CD61AD">
          <w:rPr>
            <w:rStyle w:val="Hyperlink"/>
          </w:rPr>
          <w:noBreakHyphen/>
          <w:t>page 11</w:t>
        </w:r>
      </w:hyperlink>
      <w:r w:rsidRPr="00C51BA5">
        <w:t>)</w:t>
      </w:r>
    </w:p>
    <w:p w:rsidR="00CF14FA" w:rsidRDefault="00CF14FA" w:rsidP="00CF14FA">
      <w:pPr>
        <w:widowControl w:val="0"/>
        <w:tabs>
          <w:tab w:val="right" w:pos="1008"/>
          <w:tab w:val="left" w:pos="1152"/>
          <w:tab w:val="left" w:pos="1872"/>
          <w:tab w:val="left" w:pos="9187"/>
        </w:tabs>
        <w:ind w:left="2088" w:hanging="2088"/>
        <w:jc w:val="left"/>
      </w:pPr>
      <w:r>
        <w:tab/>
        <w:t>3/10/2016</w:t>
      </w:r>
      <w:r>
        <w:tab/>
        <w:t>House</w:t>
      </w:r>
      <w:r>
        <w:tab/>
      </w:r>
      <w:r w:rsidRPr="00C51BA5">
        <w:t>Recommitted</w:t>
      </w:r>
      <w:r>
        <w:t xml:space="preserve"> to Committee on </w:t>
      </w:r>
      <w:r w:rsidRPr="00C51BA5">
        <w:rPr>
          <w:b/>
        </w:rPr>
        <w:t>Ways and Means</w:t>
      </w:r>
      <w:r>
        <w:t xml:space="preserve"> </w:t>
      </w:r>
      <w:r w:rsidRPr="00C51BA5">
        <w:t>(</w:t>
      </w:r>
      <w:hyperlink r:id="rId12" w:history="1">
        <w:r w:rsidRPr="00CD61AD">
          <w:rPr>
            <w:rStyle w:val="Hyperlink"/>
          </w:rPr>
          <w:t>House Journal</w:t>
        </w:r>
        <w:r w:rsidRPr="00CD61AD">
          <w:rPr>
            <w:rStyle w:val="Hyperlink"/>
          </w:rPr>
          <w:noBreakHyphen/>
          <w:t>page 13</w:t>
        </w:r>
      </w:hyperlink>
      <w:r w:rsidRPr="00C51BA5">
        <w:t>)</w:t>
      </w:r>
    </w:p>
    <w:p w:rsidR="00CF14FA" w:rsidRDefault="00CF14FA" w:rsidP="00CF14FA">
      <w:pPr>
        <w:widowControl w:val="0"/>
        <w:tabs>
          <w:tab w:val="right" w:pos="1008"/>
          <w:tab w:val="left" w:pos="1152"/>
          <w:tab w:val="left" w:pos="1872"/>
          <w:tab w:val="left" w:pos="9187"/>
        </w:tabs>
        <w:ind w:left="2088" w:hanging="2088"/>
        <w:jc w:val="left"/>
      </w:pPr>
    </w:p>
    <w:p w:rsidR="00B70806" w:rsidRDefault="00B70806" w:rsidP="00B70806">
      <w:pPr>
        <w:widowControl w:val="0"/>
        <w:tabs>
          <w:tab w:val="right" w:pos="1008"/>
          <w:tab w:val="left" w:pos="1152"/>
          <w:tab w:val="left" w:pos="1872"/>
          <w:tab w:val="left" w:pos="9187"/>
        </w:tabs>
        <w:ind w:left="2088" w:hanging="2088"/>
        <w:jc w:val="left"/>
      </w:pPr>
      <w:r>
        <w:t xml:space="preserve">View the latest </w:t>
      </w:r>
      <w:hyperlink r:id="rId13" w:history="1">
        <w:r w:rsidRPr="00B70806">
          <w:rPr>
            <w:rStyle w:val="Hyperlink"/>
          </w:rPr>
          <w:t>legislative information</w:t>
        </w:r>
      </w:hyperlink>
      <w:r>
        <w:t xml:space="preserve"> at the website</w:t>
      </w:r>
    </w:p>
    <w:p w:rsidR="00B70806" w:rsidRDefault="00B70806" w:rsidP="00B70806">
      <w:pPr>
        <w:widowControl w:val="0"/>
        <w:tabs>
          <w:tab w:val="right" w:pos="1008"/>
          <w:tab w:val="left" w:pos="1152"/>
          <w:tab w:val="left" w:pos="1872"/>
          <w:tab w:val="left" w:pos="9187"/>
        </w:tabs>
        <w:ind w:left="2088" w:hanging="2088"/>
        <w:jc w:val="left"/>
      </w:pPr>
    </w:p>
    <w:p w:rsidR="00B70806" w:rsidRPr="00B70806" w:rsidRDefault="00B70806" w:rsidP="00B70806">
      <w:pPr>
        <w:widowControl w:val="0"/>
        <w:tabs>
          <w:tab w:val="right" w:pos="1008"/>
          <w:tab w:val="left" w:pos="1152"/>
          <w:tab w:val="left" w:pos="1872"/>
          <w:tab w:val="left" w:pos="9187"/>
        </w:tabs>
        <w:ind w:left="2088" w:hanging="2088"/>
        <w:jc w:val="left"/>
      </w:pPr>
    </w:p>
    <w:p w:rsidR="00B70806" w:rsidRDefault="00B70806" w:rsidP="00B70806">
      <w:pPr>
        <w:widowControl w:val="0"/>
        <w:jc w:val="left"/>
      </w:pPr>
      <w:r w:rsidRPr="00B70806">
        <w:rPr>
          <w:b/>
        </w:rPr>
        <w:t>VERSIONS OF THIS BILL</w:t>
      </w:r>
    </w:p>
    <w:p w:rsidR="00B70806" w:rsidRDefault="00B70806" w:rsidP="00B70806">
      <w:pPr>
        <w:widowControl w:val="0"/>
        <w:jc w:val="left"/>
      </w:pPr>
    </w:p>
    <w:p w:rsidR="00B70806" w:rsidRDefault="00CD61AD" w:rsidP="00B70806">
      <w:pPr>
        <w:widowControl w:val="0"/>
        <w:jc w:val="left"/>
      </w:pPr>
      <w:hyperlink r:id="rId14" w:history="1">
        <w:r w:rsidR="00B70806">
          <w:rPr>
            <w:rStyle w:val="Hyperlink"/>
          </w:rPr>
          <w:t>2/25/2016</w:t>
        </w:r>
      </w:hyperlink>
    </w:p>
    <w:p w:rsidR="00B70806" w:rsidRDefault="00CD61AD" w:rsidP="00B70806">
      <w:hyperlink r:id="rId15" w:history="1">
        <w:r w:rsidR="00945E29" w:rsidRPr="00945E29">
          <w:rPr>
            <w:rStyle w:val="Hyperlink"/>
          </w:rPr>
          <w:t>3/2/2016</w:t>
        </w:r>
      </w:hyperlink>
    </w:p>
    <w:p w:rsidR="00945E29" w:rsidRDefault="00945E29" w:rsidP="00B70806"/>
    <w:p w:rsidR="00B70806" w:rsidRDefault="00B70806" w:rsidP="00B70806">
      <w:pPr>
        <w:sectPr w:rsidR="00B70806" w:rsidSect="00B70806">
          <w:pgSz w:w="12240" w:h="15840" w:code="1"/>
          <w:pgMar w:top="1080" w:right="1440" w:bottom="1080" w:left="1440" w:header="720" w:footer="720" w:gutter="0"/>
          <w:cols w:space="720"/>
          <w:noEndnote/>
          <w:docGrid w:linePitch="360"/>
        </w:sectPr>
      </w:pPr>
    </w:p>
    <w:p w:rsidR="00945E29" w:rsidRDefault="00945E29"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945E29" w:rsidRDefault="00945E29"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2016</w:t>
      </w:r>
    </w:p>
    <w:p w:rsidR="00945E29" w:rsidRDefault="00945E29"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E29" w:rsidRPr="000A3285" w:rsidRDefault="00945E29" w:rsidP="000A3285">
      <w:pPr>
        <w:tabs>
          <w:tab w:val="right" w:pos="5933"/>
        </w:tabs>
        <w:suppressAutoHyphens/>
      </w:pPr>
      <w:r>
        <w:tab/>
      </w:r>
      <w:r>
        <w:rPr>
          <w:b/>
          <w:sz w:val="36"/>
        </w:rPr>
        <w:t>H. 4995</w:t>
      </w:r>
    </w:p>
    <w:p w:rsidR="00945E29" w:rsidRDefault="00945E29"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E29" w:rsidRDefault="00945E29" w:rsidP="000A3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A2E2F">
        <w:t>Reps. Bernstein and Herbkersman</w:t>
      </w:r>
    </w:p>
    <w:p w:rsidR="00945E29" w:rsidRDefault="00945E29"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E29" w:rsidRDefault="00945E29"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3/2/16--H.</w:t>
      </w:r>
    </w:p>
    <w:p w:rsidR="00945E29" w:rsidRDefault="00945E29"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2016.</w:t>
      </w:r>
    </w:p>
    <w:p w:rsidR="00945E29" w:rsidRPr="000A3285" w:rsidRDefault="00945E29" w:rsidP="000A3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5E29" w:rsidRDefault="00945E29"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E29" w:rsidRDefault="00945E29"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5E29" w:rsidSect="000A3285">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945E29" w:rsidRDefault="00945E29"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E29" w:rsidRDefault="00945E29"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E29" w:rsidRDefault="00945E29"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E29" w:rsidRDefault="00945E29"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E29" w:rsidRDefault="00945E29"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E29" w:rsidRDefault="00945E29"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E29" w:rsidRDefault="00945E29" w:rsidP="00AB7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E29" w:rsidRDefault="00945E2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E29" w:rsidRPr="00325348" w:rsidRDefault="00945E29" w:rsidP="00EC40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45E29" w:rsidRDefault="00945E2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E29" w:rsidRDefault="00945E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A316E">
        <w:rPr>
          <w:color w:val="000000" w:themeColor="text1"/>
          <w:u w:color="000000" w:themeColor="text1"/>
        </w:rPr>
        <w:t>TO AUTHORIZE COUNTIES AND MUNICIPALITIES TO CREATE A TAX INCREMENT FINANCING SYSTEM TO REDEVELOP PUBLIC AND PRIVATE INFRASTRUCTURE DAMAGED BY THE FLOODING IN OCTOBER 2015.</w:t>
      </w:r>
    </w:p>
    <w:p w:rsidR="00945E29" w:rsidRDefault="00945E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45E29" w:rsidRDefault="00945E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5E29" w:rsidRDefault="00945E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E29" w:rsidRPr="004A316E" w:rsidRDefault="00945E29"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4A316E">
        <w:rPr>
          <w:color w:val="000000" w:themeColor="text1"/>
          <w:u w:color="000000" w:themeColor="text1"/>
        </w:rPr>
        <w:t>(A)</w:t>
      </w:r>
      <w:r w:rsidRPr="004A316E">
        <w:rPr>
          <w:color w:val="000000" w:themeColor="text1"/>
          <w:u w:color="000000" w:themeColor="text1"/>
        </w:rPr>
        <w:tab/>
        <w:t>The General Assembly finds that:</w:t>
      </w:r>
    </w:p>
    <w:p w:rsidR="00945E29" w:rsidRPr="004A316E" w:rsidRDefault="00945E29"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A316E">
        <w:rPr>
          <w:color w:val="000000" w:themeColor="text1"/>
          <w:u w:color="000000" w:themeColor="text1"/>
        </w:rPr>
        <w:t>Section 14</w:t>
      </w:r>
      <w:r>
        <w:rPr>
          <w:color w:val="000000" w:themeColor="text1"/>
          <w:u w:color="000000" w:themeColor="text1"/>
        </w:rPr>
        <w:t>,</w:t>
      </w:r>
      <w:r w:rsidRPr="004A316E">
        <w:rPr>
          <w:color w:val="000000" w:themeColor="text1"/>
          <w:u w:color="000000" w:themeColor="text1"/>
        </w:rPr>
        <w:t xml:space="preserve"> Article X of the Constitution of South Carolina</w:t>
      </w:r>
      <w:r>
        <w:rPr>
          <w:color w:val="000000" w:themeColor="text1"/>
          <w:u w:color="000000" w:themeColor="text1"/>
        </w:rPr>
        <w:t>, 1895,</w:t>
      </w:r>
      <w:r w:rsidRPr="004A316E">
        <w:rPr>
          <w:color w:val="000000" w:themeColor="text1"/>
          <w:u w:color="000000" w:themeColor="text1"/>
        </w:rPr>
        <w:t xml:space="preserve"> provides that the General Assembly may authorize by general law that indebtedness for the purpose of redevelopment within incorporated municipalities and counties may be incurred and that the debt service of such indebtedness be provided from the added increments of tax revenues to result from the project.</w:t>
      </w:r>
    </w:p>
    <w:p w:rsidR="00945E29" w:rsidRPr="004A316E" w:rsidRDefault="00945E29" w:rsidP="00DF2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A316E">
        <w:rPr>
          <w:color w:val="000000" w:themeColor="text1"/>
          <w:u w:color="000000" w:themeColor="text1"/>
        </w:rPr>
        <w:t>(2)</w:t>
      </w:r>
      <w:r w:rsidRPr="004A316E">
        <w:rPr>
          <w:color w:val="000000" w:themeColor="text1"/>
          <w:u w:color="000000" w:themeColor="text1"/>
        </w:rPr>
        <w:tab/>
        <w:t>There exist in many areas of this State vital infrastructure damaged or destroyed by the flooding of October 2015, and in order to promote and protect the health, safety, property, and welfare of the public, it is necessary to redevelop the infrastructure.</w:t>
      </w:r>
    </w:p>
    <w:p w:rsidR="00945E29" w:rsidRPr="004A316E" w:rsidRDefault="00945E29"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4A316E">
        <w:rPr>
          <w:color w:val="000000" w:themeColor="text1"/>
          <w:u w:color="000000" w:themeColor="text1"/>
        </w:rPr>
        <w:t>)</w:t>
      </w:r>
      <w:r w:rsidRPr="004A316E">
        <w:rPr>
          <w:color w:val="000000" w:themeColor="text1"/>
          <w:u w:color="000000" w:themeColor="text1"/>
        </w:rPr>
        <w:tab/>
        <w:t>The use of incremental tax revenues derived from the tax rates of various taxing districts in redevelopment project areas for the payment of redevelopment project costs is of benefit to the taxing districts because taxing districts located in redevelopment project areas would not derive the benefits of an increased assessment base without the benefits of tax increment financing</w:t>
      </w:r>
      <w:r>
        <w:rPr>
          <w:color w:val="000000" w:themeColor="text1"/>
          <w:u w:color="000000" w:themeColor="text1"/>
        </w:rPr>
        <w:t>.  A</w:t>
      </w:r>
      <w:r w:rsidRPr="004A316E">
        <w:rPr>
          <w:color w:val="000000" w:themeColor="text1"/>
          <w:u w:color="000000" w:themeColor="text1"/>
        </w:rPr>
        <w:t>ll surplus tax revenues are turned over to the taxing districts in redevelopment project areas, and all taxing districts benefit from the improved infrastructure.</w:t>
      </w:r>
    </w:p>
    <w:p w:rsidR="00945E29" w:rsidRPr="004A316E" w:rsidRDefault="00945E29"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316E">
        <w:rPr>
          <w:color w:val="000000" w:themeColor="text1"/>
          <w:u w:color="000000" w:themeColor="text1"/>
        </w:rPr>
        <w:t>(B)</w:t>
      </w:r>
      <w:r w:rsidRPr="004A316E">
        <w:rPr>
          <w:color w:val="000000" w:themeColor="text1"/>
          <w:u w:color="000000" w:themeColor="text1"/>
        </w:rPr>
        <w:tab/>
        <w:t xml:space="preserve">The General Assembly intends to implement the authorization granted in Section 14, </w:t>
      </w:r>
      <w:r>
        <w:rPr>
          <w:color w:val="000000" w:themeColor="text1"/>
          <w:u w:color="000000" w:themeColor="text1"/>
        </w:rPr>
        <w:t>Article X</w:t>
      </w:r>
      <w:r w:rsidRPr="004A316E">
        <w:rPr>
          <w:color w:val="000000" w:themeColor="text1"/>
          <w:u w:color="000000" w:themeColor="text1"/>
        </w:rPr>
        <w:t xml:space="preserve"> of the Constitution of this State. The authorization in this chapter provides for this State an essential method for financing redevelopment. The governing bodies of the incorporated municipalities and counties are vested with all powers consistent with the Constitution necessary, useful, and desirable to enable them to accomplish redevelopment in areas </w:t>
      </w:r>
      <w:r>
        <w:rPr>
          <w:color w:val="000000" w:themeColor="text1"/>
          <w:u w:color="000000" w:themeColor="text1"/>
        </w:rPr>
        <w:t xml:space="preserve">in </w:t>
      </w:r>
      <w:r w:rsidRPr="004A316E">
        <w:rPr>
          <w:color w:val="000000" w:themeColor="text1"/>
          <w:u w:color="000000" w:themeColor="text1"/>
        </w:rPr>
        <w:t>which</w:t>
      </w:r>
      <w:r>
        <w:rPr>
          <w:color w:val="000000" w:themeColor="text1"/>
          <w:u w:color="000000" w:themeColor="text1"/>
        </w:rPr>
        <w:t xml:space="preserve"> public and private infrastructure were damaged by the 2015 flooding</w:t>
      </w:r>
      <w:r w:rsidRPr="004A316E">
        <w:rPr>
          <w:color w:val="000000" w:themeColor="text1"/>
          <w:u w:color="000000" w:themeColor="text1"/>
        </w:rPr>
        <w:t xml:space="preserve"> </w:t>
      </w:r>
      <w:r>
        <w:rPr>
          <w:color w:val="000000" w:themeColor="text1"/>
          <w:u w:color="000000" w:themeColor="text1"/>
        </w:rPr>
        <w:t xml:space="preserve">and </w:t>
      </w:r>
      <w:r w:rsidRPr="004A316E">
        <w:rPr>
          <w:color w:val="000000" w:themeColor="text1"/>
          <w:u w:color="000000" w:themeColor="text1"/>
        </w:rPr>
        <w:t xml:space="preserve">to sufficiently meet all constitutional requirements pertaining to incurring indebtedness for the purpose of redevelopment and funding the debt service of such indebtedness from the added increment of tax revenues to result from </w:t>
      </w:r>
      <w:r>
        <w:rPr>
          <w:color w:val="000000" w:themeColor="text1"/>
          <w:u w:color="000000" w:themeColor="text1"/>
        </w:rPr>
        <w:t>the</w:t>
      </w:r>
      <w:r w:rsidRPr="004A316E">
        <w:rPr>
          <w:color w:val="000000" w:themeColor="text1"/>
          <w:u w:color="000000" w:themeColor="text1"/>
        </w:rPr>
        <w:t xml:space="preserve"> redevelopment as provided in subsection (10)</w:t>
      </w:r>
      <w:r>
        <w:rPr>
          <w:color w:val="000000" w:themeColor="text1"/>
          <w:u w:color="000000" w:themeColor="text1"/>
        </w:rPr>
        <w:t>,</w:t>
      </w:r>
      <w:r w:rsidRPr="004A316E">
        <w:rPr>
          <w:color w:val="000000" w:themeColor="text1"/>
          <w:u w:color="000000" w:themeColor="text1"/>
        </w:rPr>
        <w:t xml:space="preserve"> Section 14</w:t>
      </w:r>
      <w:r>
        <w:rPr>
          <w:color w:val="000000" w:themeColor="text1"/>
          <w:u w:color="000000" w:themeColor="text1"/>
        </w:rPr>
        <w:t>,</w:t>
      </w:r>
      <w:r w:rsidRPr="004A316E">
        <w:rPr>
          <w:color w:val="000000" w:themeColor="text1"/>
          <w:u w:color="000000" w:themeColor="text1"/>
        </w:rPr>
        <w:t xml:space="preserve"> Article X of the Constitution of this State. The indebtedness incurred pursuant to subsection (10)</w:t>
      </w:r>
      <w:r>
        <w:rPr>
          <w:color w:val="000000" w:themeColor="text1"/>
          <w:u w:color="000000" w:themeColor="text1"/>
        </w:rPr>
        <w:t>,</w:t>
      </w:r>
      <w:r w:rsidRPr="004A316E">
        <w:rPr>
          <w:color w:val="000000" w:themeColor="text1"/>
          <w:u w:color="000000" w:themeColor="text1"/>
        </w:rPr>
        <w:t xml:space="preserve"> Section 14</w:t>
      </w:r>
      <w:r>
        <w:rPr>
          <w:color w:val="000000" w:themeColor="text1"/>
          <w:u w:color="000000" w:themeColor="text1"/>
        </w:rPr>
        <w:t>,</w:t>
      </w:r>
      <w:r w:rsidRPr="004A316E">
        <w:rPr>
          <w:color w:val="000000" w:themeColor="text1"/>
          <w:u w:color="000000" w:themeColor="text1"/>
        </w:rPr>
        <w:t xml:space="preserve"> Article X of the Constitution is exempt from all debt limitations imposed by Article X. The powers granted in this chapter must be in all respects exercised for the benefit of the inhabitants of the State, for the increase of its commerce, and for the promotion of its welfare and prosperity.</w:t>
      </w:r>
    </w:p>
    <w:p w:rsidR="00945E29" w:rsidRDefault="00945E29"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A316E">
        <w:rPr>
          <w:color w:val="000000" w:themeColor="text1"/>
          <w:u w:color="000000" w:themeColor="text1"/>
        </w:rPr>
        <w:t>(C)</w:t>
      </w:r>
      <w:r>
        <w:rPr>
          <w:color w:val="000000" w:themeColor="text1"/>
          <w:u w:color="000000" w:themeColor="text1"/>
        </w:rPr>
        <w:tab/>
        <w:t>All action taken by any municipality or county in carrying out the purposes of this chapter will perform essential governmental functions.</w:t>
      </w:r>
    </w:p>
    <w:p w:rsidR="00945E29" w:rsidRPr="004A316E" w:rsidRDefault="00945E29"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A316E">
        <w:rPr>
          <w:color w:val="000000" w:themeColor="text1"/>
          <w:u w:color="000000" w:themeColor="text1"/>
        </w:rPr>
        <w:t>Pursuant to the authorization granted in</w:t>
      </w:r>
      <w:r>
        <w:rPr>
          <w:color w:val="000000" w:themeColor="text1"/>
          <w:u w:color="000000" w:themeColor="text1"/>
        </w:rPr>
        <w:t xml:space="preserve"> </w:t>
      </w:r>
      <w:r w:rsidRPr="004A316E">
        <w:rPr>
          <w:color w:val="000000" w:themeColor="text1"/>
          <w:u w:color="000000" w:themeColor="text1"/>
        </w:rPr>
        <w:t xml:space="preserve">Section 13, Article VIII, of the Constitution of this State, if a redevelopment project area is located in more than one municipality, the powers granted </w:t>
      </w:r>
      <w:r>
        <w:rPr>
          <w:color w:val="000000" w:themeColor="text1"/>
          <w:u w:color="000000" w:themeColor="text1"/>
        </w:rPr>
        <w:t>in this act</w:t>
      </w:r>
      <w:r w:rsidRPr="004A316E">
        <w:rPr>
          <w:color w:val="000000" w:themeColor="text1"/>
          <w:u w:color="000000" w:themeColor="text1"/>
        </w:rPr>
        <w:t xml:space="preserve"> may be exercised jointly.</w:t>
      </w:r>
    </w:p>
    <w:p w:rsidR="00945E29" w:rsidRPr="004A316E" w:rsidRDefault="00945E29"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E29" w:rsidRPr="004A316E" w:rsidRDefault="00945E29"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16E">
        <w:rPr>
          <w:color w:val="000000" w:themeColor="text1"/>
          <w:u w:color="000000" w:themeColor="text1"/>
        </w:rPr>
        <w:t>SECTION</w:t>
      </w:r>
      <w:r w:rsidRPr="004A316E">
        <w:rPr>
          <w:color w:val="000000" w:themeColor="text1"/>
          <w:u w:color="000000" w:themeColor="text1"/>
        </w:rPr>
        <w:tab/>
        <w:t>2.</w:t>
      </w:r>
      <w:r w:rsidRPr="004A316E">
        <w:rPr>
          <w:color w:val="000000" w:themeColor="text1"/>
          <w:u w:color="000000" w:themeColor="text1"/>
        </w:rPr>
        <w:tab/>
        <w:t>(A)</w:t>
      </w:r>
      <w:r w:rsidRPr="004A316E">
        <w:rPr>
          <w:color w:val="000000" w:themeColor="text1"/>
          <w:u w:color="000000" w:themeColor="text1"/>
        </w:rPr>
        <w:tab/>
        <w:t>Notwithstanding any other provision of law, to redevelop public and private infrastructure damaged by the flooding in October 2015, each affected county or municipality is authorized to create a tax increment financing system.</w:t>
      </w:r>
    </w:p>
    <w:p w:rsidR="00945E29" w:rsidRPr="004A316E" w:rsidRDefault="00945E29"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16E">
        <w:rPr>
          <w:color w:val="000000" w:themeColor="text1"/>
          <w:u w:color="000000" w:themeColor="text1"/>
        </w:rPr>
        <w:tab/>
        <w:t>(B)</w:t>
      </w:r>
      <w:r w:rsidRPr="004A316E">
        <w:rPr>
          <w:color w:val="000000" w:themeColor="text1"/>
          <w:u w:color="000000" w:themeColor="text1"/>
        </w:rPr>
        <w:tab/>
      </w:r>
      <w:r>
        <w:rPr>
          <w:color w:val="000000" w:themeColor="text1"/>
          <w:u w:color="000000" w:themeColor="text1"/>
        </w:rPr>
        <w:t>Except as provided in subsection (C), f</w:t>
      </w:r>
      <w:r w:rsidRPr="004A316E">
        <w:rPr>
          <w:color w:val="000000" w:themeColor="text1"/>
          <w:u w:color="000000" w:themeColor="text1"/>
        </w:rPr>
        <w:t>or all purposes of a tax increment financing system authorized by this section:</w:t>
      </w:r>
    </w:p>
    <w:p w:rsidR="00945E29" w:rsidRPr="004A316E" w:rsidRDefault="00945E29"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16E">
        <w:rPr>
          <w:color w:val="000000" w:themeColor="text1"/>
          <w:u w:color="000000" w:themeColor="text1"/>
        </w:rPr>
        <w:tab/>
      </w:r>
      <w:r w:rsidRPr="004A316E">
        <w:rPr>
          <w:color w:val="000000" w:themeColor="text1"/>
          <w:u w:color="000000" w:themeColor="text1"/>
        </w:rPr>
        <w:tab/>
        <w:t>(1)</w:t>
      </w:r>
      <w:r w:rsidRPr="004A316E">
        <w:rPr>
          <w:color w:val="000000" w:themeColor="text1"/>
          <w:u w:color="000000" w:themeColor="text1"/>
        </w:rPr>
        <w:tab/>
        <w:t>a county must abide</w:t>
      </w:r>
      <w:r>
        <w:rPr>
          <w:color w:val="000000" w:themeColor="text1"/>
          <w:u w:color="000000" w:themeColor="text1"/>
        </w:rPr>
        <w:t xml:space="preserve"> by the provisions of Chapter 7,</w:t>
      </w:r>
      <w:r w:rsidRPr="004A316E">
        <w:rPr>
          <w:color w:val="000000" w:themeColor="text1"/>
          <w:u w:color="000000" w:themeColor="text1"/>
        </w:rPr>
        <w:t xml:space="preserve"> Title 31, mutatis mutandis; and</w:t>
      </w:r>
    </w:p>
    <w:p w:rsidR="00945E29" w:rsidRPr="004A316E" w:rsidRDefault="00945E29"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16E">
        <w:rPr>
          <w:color w:val="000000" w:themeColor="text1"/>
          <w:u w:color="000000" w:themeColor="text1"/>
        </w:rPr>
        <w:tab/>
      </w:r>
      <w:r w:rsidRPr="004A316E">
        <w:rPr>
          <w:color w:val="000000" w:themeColor="text1"/>
          <w:u w:color="000000" w:themeColor="text1"/>
        </w:rPr>
        <w:tab/>
        <w:t>(2)</w:t>
      </w:r>
      <w:r w:rsidRPr="004A316E">
        <w:rPr>
          <w:color w:val="000000" w:themeColor="text1"/>
          <w:u w:color="000000" w:themeColor="text1"/>
        </w:rPr>
        <w:tab/>
        <w:t>a municipality must abide</w:t>
      </w:r>
      <w:r>
        <w:rPr>
          <w:color w:val="000000" w:themeColor="text1"/>
          <w:u w:color="000000" w:themeColor="text1"/>
        </w:rPr>
        <w:t xml:space="preserve"> by the provisions of Chapter 6,</w:t>
      </w:r>
      <w:r w:rsidRPr="004A316E">
        <w:rPr>
          <w:color w:val="000000" w:themeColor="text1"/>
          <w:u w:color="000000" w:themeColor="text1"/>
        </w:rPr>
        <w:t xml:space="preserve"> Title 31, mutatis mutandis.</w:t>
      </w:r>
    </w:p>
    <w:p w:rsidR="00945E29" w:rsidRPr="001D00E0" w:rsidRDefault="00945E29" w:rsidP="00287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316E">
        <w:rPr>
          <w:color w:val="000000" w:themeColor="text1"/>
          <w:u w:color="000000" w:themeColor="text1"/>
        </w:rPr>
        <w:tab/>
        <w:t>(C)</w:t>
      </w:r>
      <w:r w:rsidRPr="004A316E">
        <w:rPr>
          <w:color w:val="000000" w:themeColor="text1"/>
          <w:u w:color="000000" w:themeColor="text1"/>
        </w:rPr>
        <w:tab/>
      </w:r>
      <w:r w:rsidRPr="001D00E0">
        <w:rPr>
          <w:color w:val="000000" w:themeColor="text1"/>
          <w:u w:color="000000" w:themeColor="text1"/>
        </w:rPr>
        <w:t xml:space="preserve">If a tax increment financing system is created pursuant to this section, then the county assessor in the county in which the project area is located, shall </w:t>
      </w:r>
      <w:r>
        <w:rPr>
          <w:color w:val="000000" w:themeColor="text1"/>
          <w:u w:color="000000" w:themeColor="text1"/>
        </w:rPr>
        <w:t>reassess</w:t>
      </w:r>
      <w:r w:rsidRPr="001D00E0">
        <w:rPr>
          <w:color w:val="000000" w:themeColor="text1"/>
          <w:u w:color="000000" w:themeColor="text1"/>
        </w:rPr>
        <w:t xml:space="preserve"> the property within the project area as it was affected by the October 2015 flood</w:t>
      </w:r>
      <w:r>
        <w:rPr>
          <w:color w:val="000000" w:themeColor="text1"/>
          <w:u w:color="000000" w:themeColor="text1"/>
        </w:rPr>
        <w:t>ing.</w:t>
      </w:r>
      <w:r w:rsidRPr="001D00E0">
        <w:rPr>
          <w:color w:val="000000" w:themeColor="text1"/>
          <w:u w:color="000000" w:themeColor="text1"/>
        </w:rPr>
        <w:t xml:space="preserve">  The difference in </w:t>
      </w:r>
      <w:r>
        <w:rPr>
          <w:color w:val="000000" w:themeColor="text1"/>
          <w:u w:color="000000" w:themeColor="text1"/>
        </w:rPr>
        <w:t xml:space="preserve">reassessed </w:t>
      </w:r>
      <w:r w:rsidRPr="001D00E0">
        <w:rPr>
          <w:color w:val="000000" w:themeColor="text1"/>
          <w:u w:color="000000" w:themeColor="text1"/>
        </w:rPr>
        <w:t>value</w:t>
      </w:r>
      <w:r>
        <w:rPr>
          <w:color w:val="000000" w:themeColor="text1"/>
          <w:u w:color="000000" w:themeColor="text1"/>
        </w:rPr>
        <w:t xml:space="preserve"> and the estimated value of the property within the project area as improved by the redevelopment</w:t>
      </w:r>
      <w:r w:rsidRPr="001D00E0">
        <w:rPr>
          <w:color w:val="000000" w:themeColor="text1"/>
          <w:u w:color="000000" w:themeColor="text1"/>
        </w:rPr>
        <w:t xml:space="preserve"> must be used to pay the redevelopment project costs and obligations.  </w:t>
      </w:r>
      <w:r>
        <w:rPr>
          <w:color w:val="000000" w:themeColor="text1"/>
          <w:u w:color="000000" w:themeColor="text1"/>
        </w:rPr>
        <w:t>Notwithstanding any other provision of law, the reassessed value is determined to be the property value as of December 31, 2015 and applies for the tax increment financing system and property tax purposes</w:t>
      </w:r>
      <w:r w:rsidRPr="001D00E0">
        <w:rPr>
          <w:color w:val="000000" w:themeColor="text1"/>
          <w:u w:color="000000" w:themeColor="text1"/>
        </w:rPr>
        <w:t>.</w:t>
      </w:r>
    </w:p>
    <w:p w:rsidR="00945E29" w:rsidRDefault="00945E29"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E29" w:rsidRPr="004A316E" w:rsidRDefault="00945E29"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4A316E">
        <w:rPr>
          <w:color w:val="000000" w:themeColor="text1"/>
          <w:u w:color="000000" w:themeColor="text1"/>
        </w:rPr>
        <w:t xml:space="preserve">For purposes of this section, infrastructure includes, but is not limited to, general public works, roads, drainage, and dams.  </w:t>
      </w:r>
    </w:p>
    <w:p w:rsidR="00945E29" w:rsidRPr="004A316E" w:rsidRDefault="00945E29" w:rsidP="0056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5E29" w:rsidRDefault="00945E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A316E">
        <w:rPr>
          <w:color w:val="000000" w:themeColor="text1"/>
          <w:u w:color="000000" w:themeColor="text1"/>
        </w:rPr>
        <w:t>SECTION</w:t>
      </w:r>
      <w:r w:rsidRPr="004A316E">
        <w:rPr>
          <w:color w:val="000000" w:themeColor="text1"/>
          <w:u w:color="000000" w:themeColor="text1"/>
        </w:rPr>
        <w:tab/>
        <w:t>3.</w:t>
      </w:r>
      <w:r w:rsidRPr="004A316E">
        <w:rPr>
          <w:color w:val="000000" w:themeColor="text1"/>
          <w:u w:color="000000" w:themeColor="text1"/>
        </w:rPr>
        <w:tab/>
        <w:t>T</w:t>
      </w:r>
      <w:r>
        <w:rPr>
          <w:color w:val="000000" w:themeColor="text1"/>
          <w:u w:color="000000" w:themeColor="text1"/>
        </w:rPr>
        <w:t>his act takes effect upon approval by the Governor.</w:t>
      </w:r>
    </w:p>
    <w:p w:rsidR="00945E29" w:rsidRDefault="00945E2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70806" w:rsidRDefault="00B70806" w:rsidP="00945E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70806" w:rsidSect="000A3285">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264" w:rsidRDefault="00826264" w:rsidP="009F0C77">
      <w:r>
        <w:separator/>
      </w:r>
    </w:p>
  </w:endnote>
  <w:endnote w:type="continuationSeparator" w:id="0">
    <w:p w:rsidR="00826264" w:rsidRDefault="008262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339541-8ED8-4B72-A4B1-F11A5D860DC0}"/>
    <w:embedBold r:id="rId2" w:fontKey="{2568A6B5-2089-47AE-B0F3-91536A0E5AF5}"/>
  </w:font>
  <w:font w:name="Calibri">
    <w:panose1 w:val="020F0502020204030204"/>
    <w:charset w:val="00"/>
    <w:family w:val="swiss"/>
    <w:pitch w:val="variable"/>
    <w:sig w:usb0="E00002FF" w:usb1="4000ACFF" w:usb2="00000001" w:usb3="00000000" w:csb0="0000019F" w:csb1="00000000"/>
    <w:embedRegular r:id="rId3" w:fontKey="{6A87D407-4862-4107-9B61-1C8BC336BC6F}"/>
  </w:font>
  <w:font w:name="Segoe UI">
    <w:panose1 w:val="020B0502040204020203"/>
    <w:charset w:val="00"/>
    <w:family w:val="swiss"/>
    <w:pitch w:val="variable"/>
    <w:sig w:usb0="E10022FF" w:usb1="C000E47F" w:usb2="00000029" w:usb3="00000000" w:csb0="000001DF" w:csb1="00000000"/>
    <w:embedRegular r:id="rId4" w:fontKey="{F5C4C738-DFE5-4473-8F55-460500989AD9}"/>
  </w:font>
  <w:font w:name="Cambria">
    <w:panose1 w:val="02040503050406030204"/>
    <w:charset w:val="00"/>
    <w:family w:val="roman"/>
    <w:pitch w:val="variable"/>
    <w:sig w:usb0="E00002FF" w:usb1="400004FF" w:usb2="00000000" w:usb3="00000000" w:csb0="0000019F" w:csb1="00000000"/>
    <w:embedRegular r:id="rId5" w:fontKey="{EE921ABD-2FF1-44D9-8F0E-502F94E1AC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5E29" w:rsidRPr="00EC4030" w:rsidRDefault="00945E29" w:rsidP="00EC4030">
    <w:pPr>
      <w:pStyle w:val="Footer"/>
      <w:tabs>
        <w:tab w:val="clear" w:pos="4680"/>
        <w:tab w:val="clear" w:pos="9360"/>
        <w:tab w:val="center" w:pos="2995"/>
      </w:tabs>
      <w:spacing w:before="120"/>
    </w:pPr>
    <w:r>
      <w:t>[4995-</w:t>
    </w:r>
    <w:r>
      <w:fldChar w:fldCharType="begin"/>
    </w:r>
    <w:r>
      <w:instrText xml:space="preserve"> PAGE  \* MERGEFORMAT </w:instrText>
    </w:r>
    <w:r>
      <w:fldChar w:fldCharType="separate"/>
    </w:r>
    <w:r w:rsidR="00CD61A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285" w:rsidRPr="00EC4030" w:rsidRDefault="00945E29" w:rsidP="00EC4030">
    <w:pPr>
      <w:pStyle w:val="Footer"/>
      <w:tabs>
        <w:tab w:val="clear" w:pos="4680"/>
        <w:tab w:val="clear" w:pos="9360"/>
        <w:tab w:val="center" w:pos="2995"/>
      </w:tabs>
      <w:spacing w:before="120"/>
    </w:pPr>
    <w:r>
      <w:t>[4995]</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264" w:rsidRDefault="00826264" w:rsidP="009F0C77">
      <w:r>
        <w:separator/>
      </w:r>
    </w:p>
  </w:footnote>
  <w:footnote w:type="continuationSeparator" w:id="0">
    <w:p w:rsidR="00826264" w:rsidRDefault="008262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54DG16"/>
    <w:docVar w:name="CoverBillType" w:val="b"/>
    <w:docVar w:name="docpath" w:val="L:\Council\bills\BBM\9454DG16.DOCX"/>
    <w:docVar w:name="dvBillNumber" w:val="4995"/>
    <w:docVar w:name="dvBillNumberPrefix" w:val="H. "/>
    <w:docVar w:name="dvOriginalBody" w:val="House"/>
    <w:docVar w:name="dvSteno" w:val="BBM"/>
    <w:docVar w:name="NameofBody" w:val="h"/>
    <w:docVar w:name="vgroup2" w:val="Council"/>
  </w:docVars>
  <w:rsids>
    <w:rsidRoot w:val="00826264"/>
    <w:rsid w:val="00011869"/>
    <w:rsid w:val="00015CD6"/>
    <w:rsid w:val="00094364"/>
    <w:rsid w:val="000E1785"/>
    <w:rsid w:val="000F40FA"/>
    <w:rsid w:val="0010776B"/>
    <w:rsid w:val="00133E66"/>
    <w:rsid w:val="001435A3"/>
    <w:rsid w:val="00146ED3"/>
    <w:rsid w:val="00151044"/>
    <w:rsid w:val="001D08F2"/>
    <w:rsid w:val="001D525B"/>
    <w:rsid w:val="001D7F4F"/>
    <w:rsid w:val="001E7BE7"/>
    <w:rsid w:val="00205238"/>
    <w:rsid w:val="002321B6"/>
    <w:rsid w:val="00250967"/>
    <w:rsid w:val="002543C8"/>
    <w:rsid w:val="0025541D"/>
    <w:rsid w:val="00284AAE"/>
    <w:rsid w:val="00287BB8"/>
    <w:rsid w:val="002E5912"/>
    <w:rsid w:val="00301B21"/>
    <w:rsid w:val="00325348"/>
    <w:rsid w:val="0032732C"/>
    <w:rsid w:val="00336AD0"/>
    <w:rsid w:val="00336E24"/>
    <w:rsid w:val="0037079A"/>
    <w:rsid w:val="003C4DAB"/>
    <w:rsid w:val="003D01E8"/>
    <w:rsid w:val="003E5288"/>
    <w:rsid w:val="003F6D79"/>
    <w:rsid w:val="0041760A"/>
    <w:rsid w:val="00417C01"/>
    <w:rsid w:val="004403BD"/>
    <w:rsid w:val="00461441"/>
    <w:rsid w:val="004809EE"/>
    <w:rsid w:val="004E7D54"/>
    <w:rsid w:val="004E7DFE"/>
    <w:rsid w:val="005273C6"/>
    <w:rsid w:val="00530A69"/>
    <w:rsid w:val="00545593"/>
    <w:rsid w:val="00560A4F"/>
    <w:rsid w:val="0056254B"/>
    <w:rsid w:val="00575181"/>
    <w:rsid w:val="00577C6C"/>
    <w:rsid w:val="005C2FE2"/>
    <w:rsid w:val="005E2BC9"/>
    <w:rsid w:val="005E6F09"/>
    <w:rsid w:val="00605102"/>
    <w:rsid w:val="006215AA"/>
    <w:rsid w:val="006731D8"/>
    <w:rsid w:val="006913C9"/>
    <w:rsid w:val="0069470D"/>
    <w:rsid w:val="006F69CD"/>
    <w:rsid w:val="00734F00"/>
    <w:rsid w:val="007901D7"/>
    <w:rsid w:val="007A70AE"/>
    <w:rsid w:val="007D05B8"/>
    <w:rsid w:val="007E7E0C"/>
    <w:rsid w:val="00826264"/>
    <w:rsid w:val="008362E8"/>
    <w:rsid w:val="008A1768"/>
    <w:rsid w:val="008A57CB"/>
    <w:rsid w:val="008A7F5E"/>
    <w:rsid w:val="008B59AB"/>
    <w:rsid w:val="008F0F33"/>
    <w:rsid w:val="008F4429"/>
    <w:rsid w:val="0094021A"/>
    <w:rsid w:val="00945E29"/>
    <w:rsid w:val="009B44AF"/>
    <w:rsid w:val="009C6A0B"/>
    <w:rsid w:val="009F0C77"/>
    <w:rsid w:val="009F4DD1"/>
    <w:rsid w:val="00A41684"/>
    <w:rsid w:val="00A64E80"/>
    <w:rsid w:val="00A72BCD"/>
    <w:rsid w:val="00A741D9"/>
    <w:rsid w:val="00A833AB"/>
    <w:rsid w:val="00A9741D"/>
    <w:rsid w:val="00AB7A96"/>
    <w:rsid w:val="00AC038C"/>
    <w:rsid w:val="00AD4B17"/>
    <w:rsid w:val="00B412D4"/>
    <w:rsid w:val="00B70806"/>
    <w:rsid w:val="00BE3C22"/>
    <w:rsid w:val="00BE64AF"/>
    <w:rsid w:val="00C0345E"/>
    <w:rsid w:val="00C036AE"/>
    <w:rsid w:val="00C26E6A"/>
    <w:rsid w:val="00C3483A"/>
    <w:rsid w:val="00C74E9D"/>
    <w:rsid w:val="00C823F1"/>
    <w:rsid w:val="00C82FD3"/>
    <w:rsid w:val="00C92819"/>
    <w:rsid w:val="00CB3500"/>
    <w:rsid w:val="00CC6B7B"/>
    <w:rsid w:val="00CD2089"/>
    <w:rsid w:val="00CD61AD"/>
    <w:rsid w:val="00CF14FA"/>
    <w:rsid w:val="00D23467"/>
    <w:rsid w:val="00D73A67"/>
    <w:rsid w:val="00D970A9"/>
    <w:rsid w:val="00DF2058"/>
    <w:rsid w:val="00DF3845"/>
    <w:rsid w:val="00E00CEF"/>
    <w:rsid w:val="00E27156"/>
    <w:rsid w:val="00E41911"/>
    <w:rsid w:val="00E92EEF"/>
    <w:rsid w:val="00EB3FF8"/>
    <w:rsid w:val="00EC4030"/>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CE6FA2-5D8E-44DF-9B8C-A7144F7398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6F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F09"/>
    <w:rPr>
      <w:rFonts w:ascii="Segoe UI" w:eastAsia="Times New Roman" w:hAnsi="Segoe UI" w:cs="Segoe UI"/>
      <w:sz w:val="18"/>
      <w:szCs w:val="18"/>
    </w:rPr>
  </w:style>
  <w:style w:type="character" w:styleId="Hyperlink">
    <w:name w:val="Hyperlink"/>
    <w:basedOn w:val="DefaultParagraphFont"/>
    <w:uiPriority w:val="99"/>
    <w:unhideWhenUsed/>
    <w:rsid w:val="00B708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25-16.docx" TargetMode="External"/><Relationship Id="rId13" Type="http://schemas.openxmlformats.org/officeDocument/2006/relationships/hyperlink" Target="http://www.scstatehouse.gov/billsearch.php?billnumbers=4995&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6\02-25-16.docx" TargetMode="External"/><Relationship Id="rId12" Type="http://schemas.openxmlformats.org/officeDocument/2006/relationships/hyperlink" Target="file:///h:\HJ%20Archive\2016\03-10-16.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3-09-16.docx" TargetMode="External"/><Relationship Id="rId5" Type="http://schemas.openxmlformats.org/officeDocument/2006/relationships/footnotes" Target="footnotes.xml"/><Relationship Id="rId15" Type="http://schemas.openxmlformats.org/officeDocument/2006/relationships/hyperlink" Target="file:///p:\pprever\2015-16\4995_20160302.docx" TargetMode="External"/><Relationship Id="rId10" Type="http://schemas.openxmlformats.org/officeDocument/2006/relationships/hyperlink" Target="file:///h:\HJ%20Archive\2016\03-08-16.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6\03-02-16.docx" TargetMode="External"/><Relationship Id="rId14" Type="http://schemas.openxmlformats.org/officeDocument/2006/relationships/hyperlink" Target="file:///p:\pprever\2015-16\4995_201602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29CFC-A0BF-40C2-A5B9-CE3E93E2D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955</Words>
  <Characters>5450</Characters>
  <Application>Microsoft Office Word</Application>
  <DocSecurity>6</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4995: Tax Increment Financing System - South Carolina Legislature Online</dc:title>
  <dc:creator>BRENDA MELTON</dc:creator>
  <cp:lastModifiedBy>N Cumfer</cp:lastModifiedBy>
  <cp:revision>2</cp:revision>
  <cp:lastPrinted>2016-02-25T13:43:00Z</cp:lastPrinted>
  <dcterms:created xsi:type="dcterms:W3CDTF">2016-12-02T19:25:00Z</dcterms:created>
  <dcterms:modified xsi:type="dcterms:W3CDTF">2016-12-02T19:25:00Z</dcterms:modified>
</cp:coreProperties>
</file>