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831"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86977" w:rsidRP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2015</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Pr="00C86977" w:rsidRDefault="00C86977" w:rsidP="00C86977">
      <w:pPr>
        <w:tabs>
          <w:tab w:val="right" w:pos="5933"/>
        </w:tabs>
        <w:suppressAutoHyphens/>
        <w:jc w:val="both"/>
        <w:rPr>
          <w:rFonts w:eastAsia="Times New Roman"/>
        </w:rPr>
      </w:pPr>
      <w:r>
        <w:rPr>
          <w:rFonts w:eastAsia="Times New Roman"/>
        </w:rPr>
        <w:tab/>
      </w:r>
      <w:r>
        <w:rPr>
          <w:rFonts w:eastAsia="Times New Roman"/>
          <w:b/>
          <w:sz w:val="36"/>
        </w:rPr>
        <w:t>S. 199</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5/26/15--H.</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C86977" w:rsidRP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6977"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149D1"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SECTION</w:t>
      </w:r>
      <w:r w:rsidRPr="00BD179A">
        <w:rPr>
          <w:u w:color="000000" w:themeColor="text1"/>
        </w:rPr>
        <w:tab/>
        <w:t>3.</w:t>
      </w:r>
      <w:r w:rsidRPr="00BD179A">
        <w:rPr>
          <w:u w:color="000000" w:themeColor="text1"/>
        </w:rPr>
        <w:tab/>
        <w:t>Section 56</w:t>
      </w:r>
      <w:r w:rsidRPr="00BD179A">
        <w:rPr>
          <w:u w:color="000000" w:themeColor="text1"/>
        </w:rPr>
        <w:noBreakHyphen/>
        <w:t>5</w:t>
      </w:r>
      <w:r w:rsidRPr="00BD179A">
        <w:rPr>
          <w:u w:color="000000" w:themeColor="text1"/>
        </w:rPr>
        <w:noBreakHyphen/>
        <w:t>1535 of the 1976 Code is amended to read: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“Section 56</w:t>
      </w:r>
      <w:r w:rsidRPr="00BD179A">
        <w:rPr>
          <w:u w:color="000000" w:themeColor="text1"/>
        </w:rPr>
        <w:noBreakHyphen/>
        <w:t>5</w:t>
      </w:r>
      <w:r w:rsidRPr="00BD179A">
        <w:rPr>
          <w:u w:color="000000" w:themeColor="text1"/>
        </w:rPr>
        <w:noBreakHyphen/>
        <w:t>1535.</w:t>
      </w:r>
      <w:r w:rsidRPr="00BD179A">
        <w:rPr>
          <w:u w:color="000000" w:themeColor="text1"/>
        </w:rPr>
        <w:tab/>
        <w:t>(A)</w:t>
      </w:r>
      <w:r w:rsidRPr="00BD179A">
        <w:rPr>
          <w:u w:color="000000" w:themeColor="text1"/>
        </w:rPr>
        <w:tab/>
      </w:r>
      <w:r w:rsidRPr="00BD179A">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BD179A">
        <w:rPr>
          <w:strike/>
          <w:u w:color="000000" w:themeColor="text1"/>
        </w:rPr>
        <w:noBreakHyphen/>
        <w:t>five nor more than two hundred dollars or imprisoned not more than thirty days, or both.</w:t>
      </w:r>
      <w:r w:rsidRPr="00BD179A">
        <w:rPr>
          <w:u w:color="000000" w:themeColor="text1"/>
        </w:rPr>
        <w:t xml:space="preserve"> </w:t>
      </w:r>
      <w:r w:rsidRPr="00BD179A">
        <w:rPr>
          <w:u w:val="single" w:color="000000" w:themeColor="text1"/>
        </w:rPr>
        <w:t>For purposes of this section: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rFonts w:eastAsia="Times New Roman"/>
          <w:snapToGrid w:val="0"/>
          <w:szCs w:val="20"/>
        </w:rPr>
        <w:tab/>
      </w:r>
      <w:r w:rsidRPr="00BD179A">
        <w:rPr>
          <w:rFonts w:eastAsia="Times New Roman"/>
          <w:snapToGrid w:val="0"/>
          <w:szCs w:val="20"/>
        </w:rPr>
        <w:tab/>
      </w:r>
      <w:r w:rsidRPr="00BD179A">
        <w:rPr>
          <w:u w:val="single" w:color="000000" w:themeColor="text1"/>
        </w:rPr>
        <w:t>(1)(a)</w:t>
      </w:r>
      <w:r w:rsidRPr="00BD179A">
        <w:rPr>
          <w:u w:color="000000" w:themeColor="text1"/>
        </w:rPr>
        <w:tab/>
      </w:r>
      <w:r w:rsidRPr="00BD179A">
        <w:rPr>
          <w:u w:val="single" w:color="000000" w:themeColor="text1"/>
        </w:rPr>
        <w:t>‘Highway work zone’ means an area of a roadway, bridge, shoulder, median, or associated right</w:t>
      </w:r>
      <w:r w:rsidRPr="00BD179A">
        <w:rPr>
          <w:u w:val="single" w:color="000000" w:themeColor="text1"/>
        </w:rPr>
        <w:noBreakHyphen/>
        <w:t>of</w:t>
      </w:r>
      <w:r w:rsidRPr="00BD179A">
        <w:rPr>
          <w:u w:val="single" w:color="000000" w:themeColor="text1"/>
        </w:rPr>
        <w:noBreakHyphen/>
        <w:t>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and federal Department of Transportation standards and must be properly installed.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Work vehicles used by highway workers as defined in subsection 2(d),(e), and (f) shall be considered to be in compliance with state Department of Transportation standards if they comply with the provisions of Section 56-5-4700 or National Fire Protection Association (NFPA) standard 1901.</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bookmarkStart w:id="5" w:name="temp"/>
      <w:bookmarkEnd w:id="5"/>
      <w:r w:rsidRPr="00BD179A">
        <w:rPr>
          <w:u w:val="single" w:color="000000" w:themeColor="text1"/>
        </w:rPr>
        <w:t>(2)</w:t>
      </w:r>
      <w:r w:rsidRPr="00BD179A">
        <w:rPr>
          <w:u w:color="000000" w:themeColor="text1"/>
        </w:rPr>
        <w:tab/>
      </w:r>
      <w:r w:rsidRPr="00BD179A">
        <w:rPr>
          <w:u w:val="single" w:color="000000" w:themeColor="text1"/>
        </w:rPr>
        <w:t>‘Highway worker’ means a person who is required to perform work in highway work zones, including:</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 person who performs maintenance, repair, or construction;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a person who operates a truck, loader, or other equipment;</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a person who performs any other related maintenance work, as required;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(d)</w:t>
      </w:r>
      <w:r w:rsidRPr="00BD179A">
        <w:rPr>
          <w:u w:color="000000" w:themeColor="text1"/>
        </w:rPr>
        <w:tab/>
      </w:r>
      <w:r w:rsidRPr="00BD179A">
        <w:rPr>
          <w:u w:val="single" w:color="000000" w:themeColor="text1"/>
        </w:rPr>
        <w:t>a public safety officer who enforces work zone</w:t>
      </w:r>
      <w:r w:rsidRPr="00BD179A">
        <w:rPr>
          <w:u w:val="single" w:color="000000" w:themeColor="text1"/>
        </w:rPr>
        <w:noBreakHyphen/>
        <w:t>related transportation management or traffic control;</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law enforcement officer who conducts traffic control or enforcement operations;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an officer or firefighter, an emergency medical services provider, or any other authorized person, who removes hazards or who responds to accidents and other incidents.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t>(B)</w:t>
      </w:r>
      <w:r w:rsidRPr="00BD179A">
        <w:rPr>
          <w:u w:color="000000" w:themeColor="text1"/>
        </w:rPr>
        <w:tab/>
      </w:r>
      <w:r w:rsidRPr="00BD179A">
        <w:rPr>
          <w:strike/>
          <w:u w:color="000000" w:themeColor="text1"/>
        </w:rPr>
        <w:t>A ‘highway work zone’ is the area between the first sign that informs motorists of the existence of the work zone on the highway and the last sign that informs motorists of the end of the work zone.</w:t>
      </w:r>
      <w:r w:rsidRPr="00BD179A">
        <w:rPr>
          <w:u w:color="000000" w:themeColor="text1"/>
        </w:rPr>
        <w:t xml:space="preserve">  </w:t>
      </w:r>
      <w:r w:rsidRPr="00BD179A">
        <w:rPr>
          <w:u w:val="single" w:color="000000" w:themeColor="text1"/>
        </w:rPr>
        <w:t>A person commits the offense of endangerment of a highway worker, if the person is operating a motor vehicle within a highway work zone at anytime,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val="single" w:color="000000" w:themeColor="text1"/>
        </w:rPr>
        <w:t>(1)</w:t>
      </w:r>
      <w:r w:rsidRPr="00BD179A">
        <w:rPr>
          <w:u w:color="000000" w:themeColor="text1"/>
        </w:rPr>
        <w:tab/>
      </w:r>
      <w:r w:rsidRPr="00BD179A">
        <w:rPr>
          <w:u w:val="single" w:color="000000" w:themeColor="text1"/>
        </w:rPr>
        <w:t>driving through or around a work zone in any lane not clearly designated for use by motor vehicles traveling through or around a work zone; or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(2)</w:t>
      </w:r>
      <w:r w:rsidRPr="00BD179A">
        <w:tab/>
      </w:r>
      <w:r w:rsidRPr="00BD179A">
        <w:rPr>
          <w:u w:val="single" w:color="000000" w:themeColor="text1"/>
        </w:rPr>
        <w:t>fails to obey traffic control devices erected for purposes of controlling the flow of motor vehicles through the work zone for any reason other than: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an emergency;</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the avoidance of an obstacle; or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the protection of the health and safety of another person.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(C)</w:t>
      </w:r>
      <w:r w:rsidRPr="00BD179A">
        <w:rPr>
          <w:u w:color="000000" w:themeColor="text1"/>
        </w:rPr>
        <w:tab/>
      </w:r>
      <w:r w:rsidRPr="00BD179A">
        <w:rPr>
          <w:strike/>
          <w:u w:color="000000" w:themeColor="text1"/>
        </w:rPr>
        <w:t>The penalty imposed by this section applies only:</w:t>
      </w:r>
      <w:r w:rsidRPr="00BD179A">
        <w:rPr>
          <w:u w:color="000000" w:themeColor="text1"/>
        </w:rPr>
        <w:t xml:space="preserve"> </w:t>
      </w:r>
      <w:r w:rsidRPr="00BD179A">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D179A">
        <w:rPr>
          <w:u w:color="000000" w:themeColor="text1"/>
        </w:rPr>
        <w:tab/>
      </w:r>
      <w:r w:rsidRPr="00BD179A">
        <w:rPr>
          <w:u w:color="000000" w:themeColor="text1"/>
        </w:rPr>
        <w:tab/>
      </w:r>
      <w:r w:rsidRPr="00BD179A">
        <w:rPr>
          <w:strike/>
          <w:u w:color="000000" w:themeColor="text1"/>
        </w:rPr>
        <w:t>(1)</w:t>
      </w:r>
      <w:r w:rsidRPr="00BD179A">
        <w:rPr>
          <w:u w:color="000000" w:themeColor="text1"/>
        </w:rPr>
        <w:tab/>
      </w:r>
      <w:r w:rsidRPr="00BD179A">
        <w:rPr>
          <w:strike/>
          <w:u w:color="000000" w:themeColor="text1"/>
        </w:rPr>
        <w:t>if a sign is posted at the beginning of the active work zone that states ‘WORK ZONE $200 FINE AND 30 DAYS IMPRISONMENT FOR SPEEDING’;</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BD179A">
        <w:rPr>
          <w:u w:color="000000" w:themeColor="text1"/>
        </w:rPr>
        <w:tab/>
      </w:r>
      <w:r w:rsidRPr="00BD179A">
        <w:rPr>
          <w:u w:color="000000" w:themeColor="text1"/>
        </w:rPr>
        <w:tab/>
      </w:r>
      <w:r w:rsidRPr="00BD179A">
        <w:rPr>
          <w:strike/>
          <w:u w:color="000000" w:themeColor="text1"/>
        </w:rPr>
        <w:t>(2)</w:t>
      </w:r>
      <w:r w:rsidRPr="00BD179A">
        <w:rPr>
          <w:u w:color="000000" w:themeColor="text1"/>
        </w:rPr>
        <w:tab/>
      </w:r>
      <w:r w:rsidRPr="00BD179A">
        <w:rPr>
          <w:strike/>
          <w:u w:color="000000" w:themeColor="text1"/>
        </w:rPr>
        <w:t>to the area between the posted sign and the ‘END CONSTRUCTION’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(D</w:t>
      </w:r>
      <w:r w:rsidRPr="00BD179A">
        <w:rPr>
          <w:u w:val="single"/>
        </w:rPr>
        <w:t>)(1)</w:t>
      </w:r>
      <w:r w:rsidRPr="00BD179A">
        <w:rPr>
          <w:u w:color="000000" w:themeColor="text1"/>
        </w:rPr>
        <w:tab/>
      </w:r>
      <w:r w:rsidRPr="00BD179A">
        <w:rPr>
          <w:u w:val="single" w:color="000000" w:themeColor="text1"/>
        </w:rPr>
        <w:t>A person who commits the offense of endangerment of a highway worker where the highway worker suffers no physical injury is guilty of a misdemeanor, and, upon conviction, must be fined not more than five hundred dollars and not less than seventy</w:t>
      </w:r>
      <w:r w:rsidRPr="00BD179A">
        <w:rPr>
          <w:u w:val="single" w:color="000000" w:themeColor="text1"/>
        </w:rPr>
        <w:noBreakHyphen/>
        <w:t>five dollars, or imprisonment of not more than thirty days,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rPr>
        <w:t>(2)</w:t>
      </w:r>
      <w:r w:rsidRPr="00BD179A">
        <w:tab/>
      </w:r>
      <w:r w:rsidRPr="00BD179A">
        <w:rPr>
          <w:u w:val="single" w:color="000000" w:themeColor="text1"/>
        </w:rPr>
        <w:t>A person who commits the offense of endangerment of a highway worker where the highway worker suffers physical injury and the committing of the offense is the proximate cause of the physical injury is guilty of a misdemeanor, and, upon conviction, must be fined not more than two thousand dollars and not less than five hundred dollars, or imprisoned for not more than sixty days,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(3)</w:t>
      </w:r>
      <w:r w:rsidRPr="00BD179A">
        <w:tab/>
      </w:r>
      <w:r w:rsidRPr="00BD179A">
        <w:rPr>
          <w:u w:val="single" w:color="000000" w:themeColor="text1"/>
        </w:rPr>
        <w:t>A person who commits the offense of endangerment of a highway worker where the highway worker suffers great bodily injury, as defined in Section 56</w:t>
      </w:r>
      <w:r w:rsidRPr="00BD179A">
        <w:rPr>
          <w:u w:val="single" w:color="000000" w:themeColor="text1"/>
        </w:rPr>
        <w:noBreakHyphen/>
        <w:t>5</w:t>
      </w:r>
      <w:r w:rsidRPr="00BD179A">
        <w:rPr>
          <w:u w:val="single" w:color="000000" w:themeColor="text1"/>
        </w:rPr>
        <w:noBreakHyphen/>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r>
      <w:r w:rsidRPr="00BD179A">
        <w:rPr>
          <w:u w:val="single" w:color="000000" w:themeColor="text1"/>
        </w:rPr>
        <w:t>(4)</w:t>
      </w:r>
      <w:r w:rsidRPr="00BD179A">
        <w:tab/>
      </w:r>
      <w:r w:rsidRPr="00BD179A">
        <w:rPr>
          <w:u w:val="single"/>
        </w:rPr>
        <w:t>A person who commits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BD179A">
        <w:rPr>
          <w:u w:val="single"/>
        </w:rPr>
        <w:noBreakHyphen/>
        <w:t>5</w:t>
      </w:r>
      <w:r w:rsidRPr="00BD179A">
        <w:rPr>
          <w:u w:val="single"/>
        </w:rPr>
        <w:noBreakHyphen/>
        <w:t>2910, and, upon conviction, is subject to the penalties contained in that section, including license reinstatement and related conditions.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2C17F3" w:rsidRPr="00A62F56"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BD179A">
        <w:rPr>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7</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207(A)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pleads guilty or nolo contendere to, or forfeits bond for an offense occurring after June 30, 2008, tried in magistrates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magistrate and deposited as required by Section 22</w:t>
      </w:r>
      <w:r w:rsidRPr="00BD179A">
        <w:noBreakHyphen/>
        <w:t>1</w:t>
      </w:r>
      <w:r w:rsidRPr="00BD179A">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designated for handicapped persons.”  /</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8</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207(C)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“(C)</w:t>
      </w:r>
      <w:r w:rsidRPr="00BD179A">
        <w:rPr>
          <w:rFonts w:eastAsia="Times New Roman"/>
          <w:szCs w:val="20"/>
        </w:rPr>
        <w:tab/>
      </w:r>
      <w:r w:rsidRPr="00BD179A">
        <w:t>After deducting amounts provided pursuant to Section 14</w:t>
      </w:r>
      <w:r w:rsidRPr="00BD179A">
        <w:noBreakHyphen/>
        <w:t>1</w:t>
      </w:r>
      <w:r w:rsidRPr="00BD179A">
        <w:noBreakHyphen/>
        <w:t>210, the State Treasurer shall deposit the balance of the assessments received as follows: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32.36 percent for programs established pursuant to Chapter 21 of Title 24 and the Shock Incarceration Program as provided in Article 13, Chapter 13 of Title 24;</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20.72 percent to the Law Enforcement Training Council for training in the fields of law enforcement and criminal justice;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18.82 percent for the State Office of Victim Assistance;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15.93 percent to the general fund;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10.49 percent to the Office of Indigent Defense for the defense of indigents;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 xml:space="preserve">.92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BD179A">
        <w:rPr>
          <w:strike/>
        </w:rPr>
        <w:t>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.16 percent to the Office of the State Treasurer to defray the administrative expenses associated with collecting and distributing the revenue of these assessments</w:t>
      </w:r>
      <w:r w:rsidRPr="00BD179A">
        <w:rPr>
          <w:u w:val="single"/>
        </w:rPr>
        <w:t>;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tab/>
      </w:r>
      <w:r w:rsidRPr="00BD179A">
        <w:tab/>
      </w:r>
      <w:r w:rsidRPr="00BD179A">
        <w:rPr>
          <w:u w:val="single"/>
        </w:rPr>
        <w:t>(9)</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9</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208(A)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or pleads guilty or nolo contendere to, or forfeits bond for an offense occurring after June 30, 2008, tried in municipal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designated for handicapped persons.” /</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10</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208(C)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w:t>
      </w:r>
      <w:r w:rsidRPr="00BD179A">
        <w:t>(C)</w:t>
      </w:r>
      <w:r w:rsidRPr="00BD179A">
        <w:tab/>
        <w:t>After deducting amounts provided pursuant to Section 14</w:t>
      </w:r>
      <w:r w:rsidRPr="00BD179A">
        <w:noBreakHyphen/>
        <w:t>1</w:t>
      </w:r>
      <w:r w:rsidRPr="00BD179A">
        <w:noBreakHyphen/>
        <w:t>210, the State Treasurer shall deposit the balance of the assessments received as follows: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14.04 percent for programs established pursuant to Chapter 21 of Title 24 and the Shock Incarceration Program as provided in Article 13, Chapter 13 of Title 24;</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13.89 percent to the Law Enforcement Training Council for training in the fields of law enforcement and criminal justice;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10.38 percent for the State Office of Victim Assistance;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11.53 percent to the general fund;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10.56 percent to the Office of Indigent Defense for the defense of indigents;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.89 percent to the Department of Mental Health to be used exclusively for the treatment and rehabilitation of drug addicts within the department’s addiction center facilities;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BD179A">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(9)(a)</w:t>
      </w:r>
      <w:r w:rsidRPr="00BD179A">
        <w:tab/>
        <w:t>9.16 percent to the Department of Public Safety for the programs established pursuant to Section 56</w:t>
      </w:r>
      <w:r w:rsidRPr="00BD179A">
        <w:noBreakHyphen/>
        <w:t>5</w:t>
      </w:r>
      <w:r w:rsidRPr="00BD179A">
        <w:noBreakHyphen/>
        <w:t>2953(E);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r>
      <w:r w:rsidRPr="00BD179A">
        <w:tab/>
        <w:t>(b)</w:t>
      </w:r>
      <w:r w:rsidRPr="00BD179A">
        <w:tab/>
        <w:t>1.31 percent to SLED for the programs established pursuant to Section 56</w:t>
      </w:r>
      <w:r w:rsidRPr="00BD179A">
        <w:noBreakHyphen/>
        <w:t>5</w:t>
      </w:r>
      <w:r w:rsidRPr="00BD179A">
        <w:noBreakHyphen/>
        <w:t>2953(E);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(10)</w:t>
      </w:r>
      <w:r w:rsidRPr="00BD179A">
        <w:tab/>
        <w:t>13.61 percent to the Governor’s Task Force on Litter and in the expenditure of these funds, the provisions of Chapter 35 of Title 11 do not apply;</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(11)</w:t>
      </w:r>
      <w:r w:rsidRPr="00BD179A">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BD179A">
        <w:noBreakHyphen/>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BD179A">
        <w:rPr>
          <w:strike/>
        </w:rPr>
        <w:t>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t>(12)</w:t>
      </w:r>
      <w:r w:rsidRPr="00BD179A">
        <w:tab/>
        <w:t>.12 percent to the Office of the State Treasurer to defray the administrative expenses associated with the collecting and distributing the revenue of these assessments</w:t>
      </w:r>
      <w:r w:rsidRPr="00BD179A">
        <w:rPr>
          <w:u w:val="single"/>
        </w:rPr>
        <w:t>; and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tab/>
      </w:r>
      <w:r w:rsidRPr="00BD179A">
        <w:tab/>
      </w:r>
      <w:r w:rsidRPr="00BD179A">
        <w:rPr>
          <w:u w:val="single"/>
        </w:rPr>
        <w:t>(13)</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C86977" w:rsidRPr="00A62F56" w:rsidRDefault="00C86977"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sidR="00C86977">
        <w:rPr>
          <w:color w:val="000000" w:themeColor="text1"/>
          <w:u w:color="000000" w:themeColor="text1"/>
        </w:rPr>
        <w:t>11</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25CC" w:rsidRDefault="005225CC" w:rsidP="005225CC">
      <w:pPr>
        <w:suppressAutoHyphens/>
        <w:jc w:val="both"/>
        <w:rPr>
          <w:rFonts w:eastAsia="Times New Roman"/>
        </w:rPr>
      </w:pPr>
    </w:p>
    <w:sectPr w:rsidR="005225CC"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479C5-329A-43FA-AAA5-C52AFC6A29E8}"/>
    <w:embedBold r:id="rId2" w:fontKey="{7358F188-4C22-4F92-AF99-B4A34C912BEE}"/>
  </w:font>
  <w:font w:name="Calibri">
    <w:panose1 w:val="020F0502020204030204"/>
    <w:charset w:val="00"/>
    <w:family w:val="swiss"/>
    <w:pitch w:val="variable"/>
    <w:sig w:usb0="E10002FF" w:usb1="4000ACFF" w:usb2="00000009" w:usb3="00000000" w:csb0="0000019F" w:csb1="00000000"/>
    <w:embedRegular r:id="rId3" w:fontKey="{31AA4764-606A-4064-847C-B8A889D1774C}"/>
  </w:font>
  <w:font w:name="Segoe UI">
    <w:panose1 w:val="020B0502040204020203"/>
    <w:charset w:val="00"/>
    <w:family w:val="swiss"/>
    <w:pitch w:val="variable"/>
    <w:sig w:usb0="E10022FF" w:usb1="C000E47F" w:usb2="00000029" w:usb3="00000000" w:csb0="000001DF" w:csb1="00000000"/>
    <w:embedRegular r:id="rId4" w:fontKey="{C9AA2645-F8D2-48BF-AF3F-62C8A8A6455D}"/>
  </w:font>
  <w:font w:name="Cambria">
    <w:panose1 w:val="02040503050406030204"/>
    <w:charset w:val="00"/>
    <w:family w:val="roman"/>
    <w:pitch w:val="variable"/>
    <w:sig w:usb0="E00002FF" w:usb1="400004FF" w:usb2="00000000" w:usb3="00000000" w:csb0="0000019F" w:csb1="00000000"/>
    <w:embedRegular r:id="rId5" w:fontKey="{82E28304-3DD4-4F35-B9F2-251D9FA2A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5225CC">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5225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C3D25"/>
    <w:rsid w:val="004D7F37"/>
    <w:rsid w:val="004F4A87"/>
    <w:rsid w:val="005149D1"/>
    <w:rsid w:val="005225CC"/>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23B4E"/>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45366"/>
    <w:rsid w:val="00C57023"/>
    <w:rsid w:val="00C74052"/>
    <w:rsid w:val="00C86977"/>
    <w:rsid w:val="00C962B0"/>
    <w:rsid w:val="00CA4A24"/>
    <w:rsid w:val="00CB187A"/>
    <w:rsid w:val="00CC0EC7"/>
    <w:rsid w:val="00CD3F77"/>
    <w:rsid w:val="00D103E6"/>
    <w:rsid w:val="00D1088B"/>
    <w:rsid w:val="00D14DE6"/>
    <w:rsid w:val="00D156D2"/>
    <w:rsid w:val="00D35486"/>
    <w:rsid w:val="00D53E29"/>
    <w:rsid w:val="00D86943"/>
    <w:rsid w:val="00DA47B9"/>
    <w:rsid w:val="00DB7831"/>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F9E6FAF0.dotm</Template>
  <TotalTime>0</TotalTime>
  <Pages>11</Pages>
  <Words>3281</Words>
  <Characters>16861</Characters>
  <Application>Microsoft Office Word</Application>
  <DocSecurity>0</DocSecurity>
  <Lines>412</Lines>
  <Paragraphs>112</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20493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(May 26, 2015) - South Carolina Legislature Online</dc:title>
  <dc:subject/>
  <dc:creator>LeslieSimpson</dc:creator>
  <cp:keywords/>
  <dc:description/>
  <cp:lastModifiedBy>Miriam Cook</cp:lastModifiedBy>
  <cp:revision>2</cp:revision>
  <cp:lastPrinted>2015-03-17T18:44:00Z</cp:lastPrinted>
  <dcterms:created xsi:type="dcterms:W3CDTF">2015-05-26T22:25:00Z</dcterms:created>
  <dcterms:modified xsi:type="dcterms:W3CDTF">2015-05-26T22:25:00Z</dcterms:modified>
</cp:coreProperties>
</file>