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662C3A" w:rsidRDefault="00141AAF"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13 2016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4445D7">
      <w:pPr>
        <w:pStyle w:val="BillDots"/>
        <w:tabs>
          <w:tab w:val="clear" w:pos="216"/>
          <w:tab w:val="clear" w:pos="432"/>
          <w:tab w:val="clear" w:pos="648"/>
          <w:tab w:val="clear" w:pos="864"/>
          <w:tab w:val="clear" w:pos="1080"/>
          <w:tab w:val="clear" w:pos="1296"/>
          <w:tab w:val="clear" w:pos="5904"/>
          <w:tab w:val="right" w:pos="5933"/>
        </w:tabs>
      </w:pPr>
      <w:r>
        <w:t>S. Printed 4/13/16</w:t>
      </w:r>
      <w:r w:rsidR="00662C3A">
        <w:t>--S.</w:t>
      </w:r>
      <w:r w:rsidR="004445D7">
        <w:tab/>
        <w:t>[SEC 4/14/16 5:38 PM]</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w:t>
      </w:r>
      <w:r w:rsidRPr="009D418D">
        <w:rPr>
          <w:rFonts w:eastAsia="Calibri"/>
          <w:u w:color="000000"/>
        </w:rPr>
        <w:lastRenderedPageBreak/>
        <w:t xml:space="preserve">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(8)</w:t>
      </w:r>
      <w:r w:rsidRPr="009D418D">
        <w:rPr>
          <w:rFonts w:eastAsia="Calibri"/>
          <w:u w:color="000000"/>
        </w:rPr>
        <w:tab/>
        <w:t>if a public official, public member, or public employee receives compensation from an individual or business which contracts with the governmental entity with which the public official, public member</w:t>
      </w:r>
      <w:r w:rsidRPr="009D418D">
        <w:rPr>
          <w:rFonts w:eastAsia="Calibri"/>
          <w:strike/>
          <w:u w:color="000000"/>
        </w:rPr>
        <w:t>,</w:t>
      </w:r>
      <w:r w:rsidRPr="009D418D">
        <w:rPr>
          <w:rFonts w:eastAsia="Calibri"/>
          <w:u w:color="000000"/>
        </w:rPr>
        <w:t xml:space="preserve"> or public employee serves or is employed, the public official, public member, or public employee must report the name and address of that individual or business and the amount of </w:t>
      </w:r>
      <w:r w:rsidRPr="009D418D">
        <w:rPr>
          <w:rFonts w:eastAsia="Calibri"/>
          <w:strike/>
          <w:u w:color="000000"/>
        </w:rPr>
        <w:t>compensation paid to the public official, public member, or public employee by</w:t>
      </w:r>
      <w:r w:rsidRPr="009D418D">
        <w:rPr>
          <w:rFonts w:eastAsia="Calibri"/>
          <w:u w:color="000000"/>
        </w:rPr>
        <w:t xml:space="preserve"> </w:t>
      </w:r>
      <w:r w:rsidRPr="009D418D">
        <w:rPr>
          <w:rFonts w:eastAsia="Calibri"/>
          <w:u w:val="single" w:color="000000"/>
        </w:rPr>
        <w:t>the contract between the governmental entity and</w:t>
      </w:r>
      <w:r w:rsidRPr="009D418D">
        <w:rPr>
          <w:rFonts w:eastAsia="Calibri"/>
          <w:u w:color="000000"/>
        </w:rPr>
        <w:t xml:space="preserve"> that individual or business;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418D">
        <w:rPr>
          <w:rFonts w:eastAsia="Calibri"/>
          <w:u w:color="000000"/>
        </w:rPr>
        <w:tab/>
      </w:r>
      <w:r w:rsidRPr="009D418D">
        <w:rPr>
          <w:rFonts w:eastAsia="Calibri"/>
          <w:u w:color="000000"/>
        </w:rPr>
        <w:tab/>
      </w:r>
      <w:r w:rsidRPr="009D418D">
        <w:rPr>
          <w:u w:val="single" w:color="000000" w:themeColor="text1"/>
        </w:rPr>
        <w:t>(10)</w:t>
      </w:r>
      <w:r w:rsidRPr="009D418D">
        <w:rPr>
          <w:u w:color="000000" w:themeColor="text1"/>
        </w:rPr>
        <w:tab/>
      </w:r>
      <w:r w:rsidRPr="009D418D">
        <w:rPr>
          <w:u w:val="single" w:color="000000" w:themeColor="text1"/>
        </w:rPr>
        <w:t>the source of any other income received by the filer, not to include income received pursuant to:</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w:t>
      </w:r>
      <w:r w:rsidRPr="009D418D">
        <w:rPr>
          <w:u w:val="single" w:color="000000" w:themeColor="text1"/>
        </w:rPr>
        <w:tab/>
      </w:r>
      <w:r w:rsidRPr="009D418D">
        <w:rPr>
          <w:u w:color="000000" w:themeColor="text1"/>
        </w:rPr>
        <w:tab/>
      </w:r>
      <w:r w:rsidRPr="009D418D">
        <w:rPr>
          <w:u w:val="single" w:color="000000" w:themeColor="text1"/>
        </w:rPr>
        <w:t>a court order;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w:t>
      </w:r>
      <w:r w:rsidRPr="009D418D">
        <w:rPr>
          <w:u w:color="000000" w:themeColor="text1"/>
        </w:rPr>
        <w:tab/>
      </w:r>
      <w:r w:rsidRPr="009D418D">
        <w:rPr>
          <w:u w:val="single" w:color="000000" w:themeColor="text1"/>
        </w:rPr>
        <w:t>a savings, checking</w:t>
      </w:r>
      <w:r>
        <w:rPr>
          <w:u w:val="single" w:color="000000" w:themeColor="text1"/>
        </w:rPr>
        <w:t>,</w:t>
      </w:r>
      <w:r w:rsidRPr="009D418D">
        <w:rPr>
          <w:u w:val="single" w:color="000000" w:themeColor="text1"/>
        </w:rPr>
        <w:t xml:space="preserve">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(iii)</w:t>
      </w:r>
      <w:r w:rsidRPr="009D418D">
        <w:rPr>
          <w:u w:color="000000" w:themeColor="text1"/>
        </w:rPr>
        <w:tab/>
      </w:r>
      <w:r w:rsidRPr="009D418D">
        <w:rPr>
          <w:u w:val="single" w:color="000000" w:themeColor="text1"/>
        </w:rPr>
        <w:t>a mutual fund or similar fund in which an investment company invests its shareholders’ money in a diversified selection of securities</w:t>
      </w:r>
      <w:r w:rsidR="004445D7">
        <w:rPr>
          <w:u w:val="single"/>
        </w:rPr>
        <w: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 xml:space="preserve">the source of income received by a public official, a member of the public official’s immediate family, or a business with which the public official or a member of his immediate family are </w:t>
      </w:r>
      <w:r w:rsidRPr="009D418D">
        <w:rPr>
          <w:rFonts w:eastAsia="Calibri"/>
          <w:u w:val="single" w:color="000000"/>
        </w:rPr>
        <w:lastRenderedPageBreak/>
        <w:t>associated if the public official or a member of the public official’s immediate family directly derives income from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w:t>
      </w:r>
      <w:r w:rsidR="004445D7">
        <w:rPr>
          <w:rFonts w:eastAsia="Calibri"/>
          <w:u w:val="single" w:color="000000"/>
        </w:rPr>
        <w:t>hich the public official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1CCB" w:rsidRPr="006D4F72"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Pr>
          <w:rFonts w:eastAsia="Calibri"/>
          <w:u w:color="000000"/>
        </w:rPr>
        <w:t>a</w:t>
      </w:r>
      <w:r w:rsidRPr="009D418D">
        <w:rPr>
          <w:rFonts w:eastAsia="Calibri"/>
          <w:u w:color="000000"/>
        </w:rPr>
        <w:t>ct take effect on January 1, 2017.</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B09" w:rsidRDefault="00152B09" w:rsidP="00152B09">
      <w:pPr>
        <w:suppressAutoHyphens/>
      </w:pPr>
    </w:p>
    <w:sectPr w:rsidR="00152B09"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D52739-A45D-4EF9-937D-1754908AC6AA}"/>
    <w:embedBold r:id="rId2" w:fontKey="{49BDD298-9E1B-4DA9-A166-BBF340FC7DF1}"/>
  </w:font>
  <w:font w:name="Calibri">
    <w:panose1 w:val="020F0502020204030204"/>
    <w:charset w:val="00"/>
    <w:family w:val="swiss"/>
    <w:pitch w:val="variable"/>
    <w:sig w:usb0="E00002FF" w:usb1="4000ACFF" w:usb2="00000001" w:usb3="00000000" w:csb0="0000019F" w:csb1="00000000"/>
    <w:embedRegular r:id="rId3" w:fontKey="{E7194217-1F3B-42C4-9DCB-E245C825D258}"/>
  </w:font>
  <w:font w:name="Segoe UI">
    <w:panose1 w:val="020B0502040204020203"/>
    <w:charset w:val="00"/>
    <w:family w:val="swiss"/>
    <w:pitch w:val="variable"/>
    <w:sig w:usb0="E10022FF" w:usb1="C000E47F" w:usb2="00000029" w:usb3="00000000" w:csb0="000001DF" w:csb1="00000000"/>
    <w:embedRegular r:id="rId4" w:fontKey="{893725E7-704B-4997-83C1-EB9E7C8244EC}"/>
  </w:font>
  <w:font w:name="Cambria">
    <w:panose1 w:val="02040503050406030204"/>
    <w:charset w:val="00"/>
    <w:family w:val="roman"/>
    <w:pitch w:val="variable"/>
    <w:sig w:usb0="E00002FF" w:usb1="400004FF" w:usb2="00000000" w:usb3="00000000" w:csb0="0000019F" w:csb1="00000000"/>
    <w:embedRegular r:id="rId5" w:fontKey="{A46A5E6E-923E-4758-B6F2-7967F6815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152B09">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152B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1AAF"/>
    <w:rsid w:val="001435A3"/>
    <w:rsid w:val="00152B09"/>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17052-A2CA-4BD3-9C21-DE9E6950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5</Pages>
  <Words>1418</Words>
  <Characters>7278</Characters>
  <Application>Microsoft Office Word</Application>
  <DocSecurity>0</DocSecurity>
  <Lines>183</Lines>
  <Paragraphs>53</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(Apr. 14, 2016) - South Carolina Legislature Online</dc:title>
  <dc:creator>%USERNAME%</dc:creator>
  <cp:lastModifiedBy>Angela Hopkins</cp:lastModifiedBy>
  <cp:revision>2</cp:revision>
  <cp:lastPrinted>2016-04-13T21:32:00Z</cp:lastPrinted>
  <dcterms:created xsi:type="dcterms:W3CDTF">2016-04-14T21:38:00Z</dcterms:created>
  <dcterms:modified xsi:type="dcterms:W3CDTF">2016-04-14T21:38:00Z</dcterms:modified>
</cp:coreProperties>
</file>