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EA5" w:rsidRDefault="00194EA5" w:rsidP="001A16F2">
      <w:pPr>
        <w:pStyle w:val="BillDots"/>
        <w:tabs>
          <w:tab w:val="clear" w:pos="216"/>
          <w:tab w:val="clear" w:pos="432"/>
          <w:tab w:val="clear" w:pos="648"/>
          <w:tab w:val="clear" w:pos="864"/>
          <w:tab w:val="clear" w:pos="1080"/>
          <w:tab w:val="clear" w:pos="1296"/>
          <w:tab w:val="clear" w:pos="5904"/>
          <w:tab w:val="right" w:pos="5933"/>
        </w:tabs>
      </w:pPr>
    </w:p>
    <w:p w:rsidR="00194EA5" w:rsidRDefault="00194EA5" w:rsidP="001A16F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94EA5" w:rsidRDefault="00194EA5" w:rsidP="001A16F2">
      <w:pPr>
        <w:pStyle w:val="BillDots"/>
        <w:tabs>
          <w:tab w:val="clear" w:pos="216"/>
          <w:tab w:val="clear" w:pos="432"/>
          <w:tab w:val="clear" w:pos="648"/>
          <w:tab w:val="clear" w:pos="864"/>
          <w:tab w:val="clear" w:pos="1080"/>
          <w:tab w:val="clear" w:pos="1296"/>
          <w:tab w:val="clear" w:pos="5904"/>
          <w:tab w:val="right" w:pos="5933"/>
        </w:tabs>
      </w:pPr>
      <w:r>
        <w:t>Amt. No. 1A (3265c004.agm.ab16)</w:t>
      </w:r>
    </w:p>
    <w:p w:rsidR="00194EA5" w:rsidRDefault="00194EA5" w:rsidP="001A16F2">
      <w:pPr>
        <w:pStyle w:val="BillDots"/>
        <w:tabs>
          <w:tab w:val="clear" w:pos="216"/>
          <w:tab w:val="clear" w:pos="432"/>
          <w:tab w:val="clear" w:pos="648"/>
          <w:tab w:val="clear" w:pos="864"/>
          <w:tab w:val="clear" w:pos="1080"/>
          <w:tab w:val="clear" w:pos="1296"/>
          <w:tab w:val="clear" w:pos="5904"/>
          <w:tab w:val="right" w:pos="5933"/>
        </w:tabs>
      </w:pPr>
      <w:r>
        <w:t>March 16, 2016</w:t>
      </w:r>
    </w:p>
    <w:p w:rsidR="00194EA5" w:rsidRDefault="00194EA5" w:rsidP="001A16F2">
      <w:pPr>
        <w:pStyle w:val="BillDots"/>
        <w:tabs>
          <w:tab w:val="clear" w:pos="216"/>
          <w:tab w:val="clear" w:pos="432"/>
          <w:tab w:val="clear" w:pos="648"/>
          <w:tab w:val="clear" w:pos="864"/>
          <w:tab w:val="clear" w:pos="1080"/>
          <w:tab w:val="clear" w:pos="1296"/>
          <w:tab w:val="clear" w:pos="5904"/>
          <w:tab w:val="right" w:pos="5933"/>
        </w:tabs>
      </w:pPr>
    </w:p>
    <w:p w:rsidR="001A16F2" w:rsidRPr="001A16F2" w:rsidRDefault="001A16F2" w:rsidP="001A16F2">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Nanney and W.J. McLeod</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146B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E73D7">
        <w:t>3/</w:t>
      </w:r>
      <w:r w:rsidR="00EF5A3F">
        <w:t>3</w:t>
      </w:r>
      <w:r>
        <w:t>/16--S.</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1A16F2" w:rsidRDefault="001A16F2" w:rsidP="00CE73D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16F2"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1"/>
    </w:p>
    <w:p w:rsidR="00F658D8"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73D7"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This act may be referred to and cited as “Ronald Rouse’s Law”.</w:t>
      </w: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94EA5" w:rsidRPr="007B0D1A" w:rsidRDefault="00194EA5" w:rsidP="0019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D1A">
        <w:rPr>
          <w:snapToGrid w:val="0"/>
        </w:rPr>
        <w:t>SECTION</w:t>
      </w:r>
      <w:r w:rsidRPr="007B0D1A">
        <w:rPr>
          <w:snapToGrid w:val="0"/>
        </w:rPr>
        <w:tab/>
        <w:t>2.</w:t>
      </w:r>
      <w:r w:rsidRPr="007B0D1A">
        <w:rPr>
          <w:snapToGrid w:val="0"/>
        </w:rPr>
        <w:tab/>
        <w:t>Section 59</w:t>
      </w:r>
      <w:r w:rsidRPr="007B0D1A">
        <w:rPr>
          <w:snapToGrid w:val="0"/>
        </w:rPr>
        <w:noBreakHyphen/>
        <w:t>32</w:t>
      </w:r>
      <w:r w:rsidRPr="007B0D1A">
        <w:rPr>
          <w:snapToGrid w:val="0"/>
        </w:rPr>
        <w:noBreakHyphen/>
        <w:t xml:space="preserve">30(A) of the 1976 Code is amended by adding an appropriately numbered item at the end to read: </w:t>
      </w:r>
    </w:p>
    <w:p w:rsidR="00194EA5" w:rsidRDefault="00194EA5" w:rsidP="0019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8D8" w:rsidRPr="00BB70C3" w:rsidRDefault="00194EA5" w:rsidP="0019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D1A">
        <w:rPr>
          <w:snapToGrid w:val="0"/>
        </w:rPr>
        <w:tab/>
        <w:t>“(   )</w:t>
      </w:r>
      <w:r>
        <w:rPr>
          <w:snapToGrid w:val="0"/>
        </w:rPr>
        <w:tab/>
      </w:r>
      <w:r w:rsidRPr="007B0D1A">
        <w:rPr>
          <w:snapToGrid w:val="0"/>
        </w:rPr>
        <w:tab/>
        <w:t>At least one time during the entire four years of grades nine through twelve, each student shall receive instruction in cardiopulmonary resuscitation (CPR), which must include, but not be limited to, hands</w:t>
      </w:r>
      <w:r w:rsidRPr="007B0D1A">
        <w:rPr>
          <w:snapToGrid w:val="0"/>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7B0D1A">
        <w:rPr>
          <w:snapToGrid w:val="0"/>
        </w:rPr>
        <w:noBreakHyphen/>
        <w:t xml:space="preserve">based emergency cardiovascular </w:t>
      </w:r>
      <w:r w:rsidRPr="007B0D1A">
        <w:t xml:space="preserve">care guidelines for CPR and awareness in the use of an AED. Local </w:t>
      </w:r>
      <w:r w:rsidRPr="007B0D1A">
        <w:lastRenderedPageBreak/>
        <w:t xml:space="preserve">and statewide school districts shall coordinate with entities that have </w:t>
      </w:r>
      <w:r w:rsidRPr="007B0D1A">
        <w:rPr>
          <w:snapToGrid w:val="0"/>
        </w:rPr>
        <w:t>the experience and necessary equipment for the instruction of CPR and awareness in the use of AEDs; provided, however, that virtual schools may administer the instruction virtually and are exempt from any in</w:t>
      </w:r>
      <w:r w:rsidRPr="007B0D1A">
        <w:rPr>
          <w:snapToGrid w:val="0"/>
        </w:rPr>
        <w:noBreakHyphen/>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7B0D1A">
        <w:rPr>
          <w:snapToGrid w:val="0"/>
        </w:rPr>
        <w:noBreakHyphen/>
        <w:t>only CPR requirement, or a student whose parent or guardian completes, in writing, a form approved by the school district opting out of hands</w:t>
      </w:r>
      <w:r w:rsidRPr="007B0D1A">
        <w:rPr>
          <w:snapToGrid w:val="0"/>
        </w:rPr>
        <w:noBreakHyphen/>
        <w:t>only CPR instruction and AED awareness. The State Board of Education shall incorporate CPR training and AED awareness into the South Carolina Health and Safety Education Curriculum Standards and promulgate regulations to implement this section.”</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CE73D7"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F658D8" w:rsidRPr="00BB70C3">
        <w:t>.</w:t>
      </w:r>
      <w:r w:rsidR="00F658D8" w:rsidRPr="00BB70C3">
        <w:tab/>
        <w:t>Students who have already completed the requisite health course will not be required to take the course a second time.</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4</w:t>
      </w:r>
      <w:r w:rsidRPr="00BB70C3">
        <w:t>.</w:t>
      </w:r>
      <w:r w:rsidRPr="00BB70C3">
        <w:tab/>
        <w:t>The State Department of Education may include language from any section of this act in the South Carolina Health and Safety Education Curriculum Standards.</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5</w:t>
      </w:r>
      <w:r w:rsidRPr="00BB70C3">
        <w:t>.</w:t>
      </w:r>
      <w:r w:rsidRPr="00BB70C3">
        <w:tab/>
        <w:t>School districts must begin complying with the provisions of this act no later than the 2017</w:t>
      </w:r>
      <w:r w:rsidRPr="00BB70C3">
        <w:noBreakHyphen/>
        <w:t>2018 school year.</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0C3">
        <w:t>SECTION</w:t>
      </w:r>
      <w:r w:rsidRPr="00BB70C3">
        <w:tab/>
      </w:r>
      <w:r w:rsidR="00CE73D7">
        <w:t>6</w:t>
      </w:r>
      <w:r w:rsidRPr="00BB70C3">
        <w:t>.</w:t>
      </w:r>
      <w:r w:rsidRPr="00BB70C3">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1DB" w:rsidRDefault="004F31DB" w:rsidP="004F31DB">
      <w:pPr>
        <w:suppressAutoHyphens/>
      </w:pPr>
    </w:p>
    <w:sectPr w:rsidR="004F31DB"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3D7" w:rsidRDefault="00CE73D7" w:rsidP="009F0C77">
      <w:r>
        <w:separator/>
      </w:r>
    </w:p>
  </w:endnote>
  <w:endnote w:type="continuationSeparator" w:id="0">
    <w:p w:rsidR="00CE73D7" w:rsidRDefault="00CE7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EF3CF3-6C7F-424F-8509-03970A329D7E}"/>
    <w:embedBold r:id="rId2" w:fontKey="{F1B78030-9DEF-4E7A-99AD-28C579721CC4}"/>
  </w:font>
  <w:font w:name="Calibri">
    <w:panose1 w:val="020F0502020204030204"/>
    <w:charset w:val="00"/>
    <w:family w:val="swiss"/>
    <w:pitch w:val="variable"/>
    <w:sig w:usb0="E00002FF" w:usb1="4000ACFF" w:usb2="00000001" w:usb3="00000000" w:csb0="0000019F" w:csb1="00000000"/>
    <w:embedRegular r:id="rId3" w:fontKey="{EC26D5A0-56C2-4C65-A55D-D4B8E01B584F}"/>
  </w:font>
  <w:font w:name="Segoe UI">
    <w:panose1 w:val="020B0502040204020203"/>
    <w:charset w:val="00"/>
    <w:family w:val="swiss"/>
    <w:pitch w:val="variable"/>
    <w:sig w:usb0="E10022FF" w:usb1="C000E47F" w:usb2="00000029" w:usb3="00000000" w:csb0="000001DF" w:csb1="00000000"/>
    <w:embedRegular r:id="rId4" w:fontKey="{0BD7C93C-043E-4767-8597-38BE78C414E3}"/>
  </w:font>
  <w:font w:name="Cambria">
    <w:panose1 w:val="02040503050406030204"/>
    <w:charset w:val="00"/>
    <w:family w:val="roman"/>
    <w:pitch w:val="variable"/>
    <w:sig w:usb0="E00002FF" w:usb1="400004FF" w:usb2="00000000" w:usb3="00000000" w:csb0="0000019F" w:csb1="00000000"/>
    <w:embedRegular r:id="rId5" w:fontKey="{786AD6E3-7279-41ED-9F98-6F864ECDB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fldChar w:fldCharType="begin"/>
    </w:r>
    <w:r>
      <w:instrText xml:space="preserve"> PAGE  \* MERGEFORMAT </w:instrText>
    </w:r>
    <w:r>
      <w:fldChar w:fldCharType="separate"/>
    </w:r>
    <w:r w:rsidR="004F31D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4F31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3D7" w:rsidRDefault="00CE73D7" w:rsidP="009F0C77">
      <w:r>
        <w:separator/>
      </w:r>
    </w:p>
  </w:footnote>
  <w:footnote w:type="continuationSeparator" w:id="0">
    <w:p w:rsidR="00CE73D7" w:rsidRDefault="00CE7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E1785"/>
    <w:rsid w:val="000F40FA"/>
    <w:rsid w:val="0010776B"/>
    <w:rsid w:val="00133E66"/>
    <w:rsid w:val="001435A3"/>
    <w:rsid w:val="00194EA5"/>
    <w:rsid w:val="001A16F2"/>
    <w:rsid w:val="001D08F2"/>
    <w:rsid w:val="001D525B"/>
    <w:rsid w:val="001D7F4F"/>
    <w:rsid w:val="002321B6"/>
    <w:rsid w:val="002357BE"/>
    <w:rsid w:val="00250967"/>
    <w:rsid w:val="002543C8"/>
    <w:rsid w:val="00264FED"/>
    <w:rsid w:val="00284AAE"/>
    <w:rsid w:val="002E5912"/>
    <w:rsid w:val="00301B21"/>
    <w:rsid w:val="00325348"/>
    <w:rsid w:val="0032732C"/>
    <w:rsid w:val="00336AD0"/>
    <w:rsid w:val="0037079A"/>
    <w:rsid w:val="003B0E62"/>
    <w:rsid w:val="003D01E8"/>
    <w:rsid w:val="003E5288"/>
    <w:rsid w:val="003F6D79"/>
    <w:rsid w:val="0041760A"/>
    <w:rsid w:val="00417C01"/>
    <w:rsid w:val="004809EE"/>
    <w:rsid w:val="004E7D54"/>
    <w:rsid w:val="004F31DB"/>
    <w:rsid w:val="005273C6"/>
    <w:rsid w:val="00530A69"/>
    <w:rsid w:val="00545593"/>
    <w:rsid w:val="00577C6C"/>
    <w:rsid w:val="0058649B"/>
    <w:rsid w:val="005C2FE2"/>
    <w:rsid w:val="005E2BC9"/>
    <w:rsid w:val="00605102"/>
    <w:rsid w:val="00617746"/>
    <w:rsid w:val="006215AA"/>
    <w:rsid w:val="006913C9"/>
    <w:rsid w:val="00692F93"/>
    <w:rsid w:val="0069470D"/>
    <w:rsid w:val="006B14AD"/>
    <w:rsid w:val="00734F00"/>
    <w:rsid w:val="007A70AE"/>
    <w:rsid w:val="008362E8"/>
    <w:rsid w:val="008A1768"/>
    <w:rsid w:val="008F0F33"/>
    <w:rsid w:val="008F4429"/>
    <w:rsid w:val="00905D10"/>
    <w:rsid w:val="009146BB"/>
    <w:rsid w:val="0094021A"/>
    <w:rsid w:val="00962310"/>
    <w:rsid w:val="00992916"/>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26A2B"/>
    <w:rsid w:val="00B412D4"/>
    <w:rsid w:val="00B71F39"/>
    <w:rsid w:val="00BE3C22"/>
    <w:rsid w:val="00C0345E"/>
    <w:rsid w:val="00C3483A"/>
    <w:rsid w:val="00C74E9D"/>
    <w:rsid w:val="00C82FD3"/>
    <w:rsid w:val="00C92819"/>
    <w:rsid w:val="00CC6B7B"/>
    <w:rsid w:val="00CD2089"/>
    <w:rsid w:val="00CE73D7"/>
    <w:rsid w:val="00D73A67"/>
    <w:rsid w:val="00D970A9"/>
    <w:rsid w:val="00DF3845"/>
    <w:rsid w:val="00E41911"/>
    <w:rsid w:val="00E92EEF"/>
    <w:rsid w:val="00EF5A3F"/>
    <w:rsid w:val="00F24442"/>
    <w:rsid w:val="00F50AE3"/>
    <w:rsid w:val="00F658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B1519-10B3-4E18-94F5-9988996D6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3</Pages>
  <Words>514</Words>
  <Characters>2776</Characters>
  <Application>Microsoft Office Word</Application>
  <DocSecurity>0</DocSecurity>
  <Lines>86</Lines>
  <Paragraphs>19</Paragraphs>
  <ScaleCrop>false</ScaleCrop>
  <HeadingPairs>
    <vt:vector size="2" baseType="variant">
      <vt:variant>
        <vt:lpstr>Title</vt:lpstr>
      </vt:variant>
      <vt:variant>
        <vt:i4>1</vt:i4>
      </vt:variant>
    </vt:vector>
  </HeadingPairs>
  <TitlesOfParts>
    <vt:vector size="1" baseType="lpstr">
      <vt:lpstr>2015-2016 Bill 3265: Subject not yet available - South Carolina Legislature Online</vt:lpstr>
    </vt:vector>
  </TitlesOfParts>
  <Company>LPITS</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(Mar. 16, 2016) - South Carolina Legislature Online</dc:title>
  <dc:creator>angiemorgan</dc:creator>
  <cp:lastModifiedBy>Miriam Cook</cp:lastModifiedBy>
  <cp:revision>2</cp:revision>
  <cp:lastPrinted>2016-03-16T21:33:00Z</cp:lastPrinted>
  <dcterms:created xsi:type="dcterms:W3CDTF">2016-03-16T22:32:00Z</dcterms:created>
  <dcterms:modified xsi:type="dcterms:W3CDTF">2016-03-16T22:32:00Z</dcterms:modified>
</cp:coreProperties>
</file>