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DC0" w:rsidRDefault="00653DC0" w:rsidP="009F1676">
      <w:bookmarkStart w:id="0" w:name="_GoBack"/>
      <w:bookmarkEnd w:id="0"/>
    </w:p>
    <w:p w:rsidR="009F1676" w:rsidRDefault="009F1676" w:rsidP="009F1676"/>
    <w:p w:rsidR="009F1676" w:rsidRDefault="009F1676" w:rsidP="009F1676"/>
    <w:p w:rsidR="009F1676" w:rsidRDefault="009F1676" w:rsidP="009F1676"/>
    <w:p w:rsidR="009F1676" w:rsidRDefault="009F1676" w:rsidP="009F1676"/>
    <w:p w:rsidR="009F1676" w:rsidRDefault="009F1676" w:rsidP="009F1676"/>
    <w:p w:rsidR="009F1676" w:rsidRDefault="009F1676" w:rsidP="009F1676"/>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sidR="00CE3139">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sidR="00634828">
        <w:rPr>
          <w:color w:val="000000" w:themeColor="text1"/>
          <w:u w:color="000000" w:themeColor="text1"/>
        </w:rPr>
        <w:t>; AND TO AMEND SECTION 38</w:t>
      </w:r>
      <w:r w:rsidR="00B2219C">
        <w:rPr>
          <w:color w:val="000000" w:themeColor="text1"/>
          <w:u w:color="000000" w:themeColor="text1"/>
        </w:rPr>
        <w:noBreakHyphen/>
      </w:r>
      <w:r w:rsidR="00634828">
        <w:rPr>
          <w:color w:val="000000" w:themeColor="text1"/>
          <w:u w:color="000000" w:themeColor="text1"/>
        </w:rPr>
        <w:t>79</w:t>
      </w:r>
      <w:r w:rsidR="00B2219C">
        <w:rPr>
          <w:color w:val="000000" w:themeColor="text1"/>
          <w:u w:color="000000" w:themeColor="text1"/>
        </w:rPr>
        <w:noBreakHyphen/>
      </w:r>
      <w:r w:rsidR="00634828">
        <w:rPr>
          <w:color w:val="000000" w:themeColor="text1"/>
          <w:u w:color="000000" w:themeColor="text1"/>
        </w:rPr>
        <w:t xml:space="preserve">30, </w:t>
      </w:r>
      <w:r w:rsidR="008378BD">
        <w:rPr>
          <w:color w:val="000000" w:themeColor="text1"/>
          <w:u w:color="000000" w:themeColor="text1"/>
        </w:rPr>
        <w:t xml:space="preserve">AS AMENDED, </w:t>
      </w:r>
      <w:r w:rsidR="00634828">
        <w:rPr>
          <w:color w:val="000000" w:themeColor="text1"/>
          <w:u w:color="000000" w:themeColor="text1"/>
        </w:rPr>
        <w:t>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1.</w:t>
      </w:r>
      <w:r w:rsidRPr="00693BCF">
        <w:rPr>
          <w:color w:val="000000" w:themeColor="text1"/>
          <w:u w:color="000000" w:themeColor="text1"/>
        </w:rPr>
        <w:tab/>
        <w:t>Chapter 30, Title 44 of the 1976 Code is amended by adding:</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3BCF">
        <w:rPr>
          <w:color w:val="000000" w:themeColor="text1"/>
          <w:u w:color="000000" w:themeColor="text1"/>
        </w:rPr>
        <w:t>Article 3</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3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Immunity from Liability</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for Providing Free Health Care Services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ab/>
        <w:t>Section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310.</w:t>
      </w:r>
      <w:r w:rsidRPr="00693BCF">
        <w:rPr>
          <w:color w:val="000000" w:themeColor="text1"/>
          <w:u w:color="000000" w:themeColor="text1"/>
        </w:rPr>
        <w:tab/>
        <w:t>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pursuant to Section 15</w:t>
      </w:r>
      <w:r w:rsidR="00B2219C">
        <w:rPr>
          <w:color w:val="000000" w:themeColor="text1"/>
          <w:u w:color="000000" w:themeColor="text1"/>
        </w:rPr>
        <w:noBreakHyphen/>
      </w:r>
      <w:r w:rsidRPr="00693BCF">
        <w:rPr>
          <w:color w:val="000000" w:themeColor="text1"/>
          <w:u w:color="000000" w:themeColor="text1"/>
        </w:rPr>
        <w:t>1</w:t>
      </w:r>
      <w:r w:rsidR="00B2219C">
        <w:rPr>
          <w:color w:val="000000" w:themeColor="text1"/>
          <w:u w:color="000000" w:themeColor="text1"/>
        </w:rPr>
        <w:noBreakHyphen/>
      </w:r>
      <w:r w:rsidRPr="00693BCF">
        <w:rPr>
          <w:color w:val="000000" w:themeColor="text1"/>
          <w:u w:color="000000" w:themeColor="text1"/>
        </w:rPr>
        <w:t>310, mutatis mutandis.”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2.</w:t>
      </w:r>
      <w:r w:rsidRPr="00693BCF">
        <w:rPr>
          <w:color w:val="000000" w:themeColor="text1"/>
          <w:u w:color="000000" w:themeColor="text1"/>
        </w:rPr>
        <w:tab/>
        <w:t>A.</w:t>
      </w:r>
      <w:r w:rsidRPr="00693BCF">
        <w:rPr>
          <w:color w:val="000000" w:themeColor="text1"/>
          <w:u w:color="000000" w:themeColor="text1"/>
        </w:rPr>
        <w:tab/>
      </w:r>
      <w:r w:rsidRPr="00693BCF">
        <w:rPr>
          <w:color w:val="000000" w:themeColor="text1"/>
          <w:u w:color="000000" w:themeColor="text1"/>
        </w:rPr>
        <w:tab/>
        <w:t>Chapter 30, Title 44 of the 1976 Code is reentitled “Health Care Professionals”.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B.</w:t>
      </w:r>
      <w:r w:rsidRPr="00693BCF">
        <w:rPr>
          <w:color w:val="000000" w:themeColor="text1"/>
          <w:u w:color="000000" w:themeColor="text1"/>
        </w:rPr>
        <w:tab/>
      </w:r>
      <w:r w:rsidRPr="00693BCF">
        <w:rPr>
          <w:color w:val="000000" w:themeColor="text1"/>
          <w:u w:color="000000" w:themeColor="text1"/>
        </w:rPr>
        <w:tab/>
        <w:t>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are designated as Article 1, Chapter 30, Title 44 and entitled “Health Care Professional Compliance Act”.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3.</w:t>
      </w:r>
      <w:r w:rsidRPr="00693BCF">
        <w:rPr>
          <w:color w:val="000000" w:themeColor="text1"/>
          <w:u w:color="000000" w:themeColor="text1"/>
        </w:rPr>
        <w:tab/>
        <w:t>When, at the time of printing the Code of Laws, it is practically and economically feasible, the Code Commissioner shall change references to “chapter” in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of the 1976 Code to “article”.</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4.</w:t>
      </w:r>
      <w:r w:rsidRPr="00693BCF">
        <w:rPr>
          <w:color w:val="000000" w:themeColor="text1"/>
          <w:u w:color="000000" w:themeColor="text1"/>
        </w:rPr>
        <w:tab/>
        <w:t>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30 of the 1976 Code</w:t>
      </w:r>
      <w:r w:rsidR="008378BD">
        <w:rPr>
          <w:color w:val="000000" w:themeColor="text1"/>
          <w:u w:color="000000" w:themeColor="text1"/>
        </w:rPr>
        <w:t xml:space="preserve">, as last amended by Act 153 of 2010, is further </w:t>
      </w:r>
      <w:r w:rsidRPr="00693BCF">
        <w:rPr>
          <w:color w:val="000000" w:themeColor="text1"/>
          <w:u w:color="000000" w:themeColor="text1"/>
        </w:rPr>
        <w:t>amended to read:</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lastRenderedPageBreak/>
        <w:tab/>
        <w:t>“Section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30.</w:t>
      </w:r>
      <w:r w:rsidRPr="00693BCF">
        <w:rPr>
          <w:color w:val="000000" w:themeColor="text1"/>
          <w:u w:color="000000" w:themeColor="text1"/>
        </w:rPr>
        <w:tab/>
      </w:r>
      <w:r w:rsidRPr="00693BCF">
        <w:rPr>
          <w:color w:val="000000" w:themeColor="text1"/>
          <w:u w:color="000000" w:themeColor="text1"/>
        </w:rPr>
        <w:tab/>
        <w:t>No licensed health care provider, as defined in 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00B2219C" w:rsidRPr="00B2219C">
        <w:rPr>
          <w:color w:val="000000" w:themeColor="text1"/>
          <w:u w:color="000000" w:themeColor="text1"/>
        </w:rPr>
        <w:t>’</w:t>
      </w:r>
      <w:r w:rsidRPr="00693BCF">
        <w:rPr>
          <w:color w:val="000000" w:themeColor="text1"/>
          <w:u w:color="000000" w:themeColor="text1"/>
        </w:rPr>
        <w:t xml:space="preserve">s gross negligence or wilful misconduct. The agreement to provide a voluntary, noncompensated service must be made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before rendering service in the case of a nonemergency and may be evidenced by the provider</w:t>
      </w:r>
      <w:r w:rsidR="00B2219C" w:rsidRPr="00B2219C">
        <w:rPr>
          <w:color w:val="000000" w:themeColor="text1"/>
          <w:u w:color="000000" w:themeColor="text1"/>
        </w:rPr>
        <w:t>’</w:t>
      </w:r>
      <w:r w:rsidRPr="00693BCF">
        <w:rPr>
          <w:color w:val="000000" w:themeColor="text1"/>
          <w:u w:color="000000" w:themeColor="text1"/>
        </w:rPr>
        <w:t xml:space="preserve">s giving notice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to the patient or to the person responsible for the patient</w:t>
      </w:r>
      <w:r w:rsidR="00B2219C" w:rsidRPr="00B2219C">
        <w:rPr>
          <w:color w:val="000000" w:themeColor="text1"/>
          <w:u w:color="000000" w:themeColor="text1"/>
        </w:rPr>
        <w:t>’</w:t>
      </w:r>
      <w:r w:rsidRPr="00693BCF">
        <w:rPr>
          <w:color w:val="000000" w:themeColor="text1"/>
          <w:u w:color="000000" w:themeColor="text1"/>
        </w:rPr>
        <w:t>s care and acting for the patient that the service being rendered is voluntary and without compensation.”</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794" w:rsidRDefault="00B7073F" w:rsidP="006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BCF">
        <w:rPr>
          <w:color w:val="000000" w:themeColor="text1"/>
          <w:u w:color="000000" w:themeColor="text1"/>
        </w:rPr>
        <w:t>SECTION</w:t>
      </w:r>
      <w:r w:rsidRPr="00693BCF">
        <w:rPr>
          <w:color w:val="000000" w:themeColor="text1"/>
          <w:u w:color="000000" w:themeColor="text1"/>
        </w:rPr>
        <w:tab/>
        <w:t>5.</w:t>
      </w:r>
      <w:r w:rsidRPr="00693BCF">
        <w:rPr>
          <w:color w:val="000000" w:themeColor="text1"/>
          <w:u w:color="000000" w:themeColor="text1"/>
        </w:rPr>
        <w:tab/>
        <w:t>This act takes effect upon approval by the Governo</w:t>
      </w:r>
      <w:r w:rsidR="00C15794">
        <w:t>r.</w:t>
      </w:r>
    </w:p>
    <w:p w:rsidR="005C5661" w:rsidRDefault="00B221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DC0" w:rsidRDefault="00653DC0" w:rsidP="00653DC0">
      <w:pPr>
        <w:suppressAutoHyphens/>
      </w:pPr>
    </w:p>
    <w:sectPr w:rsidR="00653DC0" w:rsidSect="00653D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794" w:rsidRDefault="00C15794" w:rsidP="009F0C77">
      <w:r>
        <w:separator/>
      </w:r>
    </w:p>
  </w:endnote>
  <w:endnote w:type="continuationSeparator" w:id="0">
    <w:p w:rsidR="00C15794" w:rsidRDefault="00C15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EF82A3-5485-4065-A002-90BE0696132A}"/>
    <w:embedBold r:id="rId2" w:fontKey="{FA21CCB7-2810-4855-B4C0-9530F55BF990}"/>
  </w:font>
  <w:font w:name="Calibri">
    <w:panose1 w:val="020F0502020204030204"/>
    <w:charset w:val="00"/>
    <w:family w:val="swiss"/>
    <w:pitch w:val="variable"/>
    <w:sig w:usb0="E10002FF" w:usb1="4000ACFF" w:usb2="00000009" w:usb3="00000000" w:csb0="0000019F" w:csb1="00000000"/>
    <w:embedRegular r:id="rId3" w:fontKey="{CAF4F664-F9B0-4BB5-BC07-863E3D648330}"/>
  </w:font>
  <w:font w:name="Segoe UI">
    <w:panose1 w:val="020B0502040204020203"/>
    <w:charset w:val="00"/>
    <w:family w:val="swiss"/>
    <w:pitch w:val="variable"/>
    <w:sig w:usb0="E10022FF" w:usb1="C000E47F" w:usb2="00000029" w:usb3="00000000" w:csb0="000001DF" w:csb1="00000000"/>
    <w:embedRegular r:id="rId4" w:fontKey="{D6007ADB-8F14-4546-A113-57F3095804BB}"/>
  </w:font>
  <w:font w:name="Cambria">
    <w:panose1 w:val="02040503050406030204"/>
    <w:charset w:val="00"/>
    <w:family w:val="roman"/>
    <w:pitch w:val="variable"/>
    <w:sig w:usb0="E00002FF" w:usb1="400004FF" w:usb2="00000000" w:usb3="00000000" w:csb0="0000019F" w:csb1="00000000"/>
    <w:embedRegular r:id="rId5" w:fontKey="{5BE9AE88-161B-457E-B391-E6CC23303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61" w:rsidRPr="00653DC0" w:rsidRDefault="00653DC0" w:rsidP="00653DC0">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794" w:rsidRDefault="00C15794" w:rsidP="009F0C77">
      <w:r>
        <w:separator/>
      </w:r>
    </w:p>
  </w:footnote>
  <w:footnote w:type="continuationSeparator" w:id="0">
    <w:p w:rsidR="00C15794" w:rsidRDefault="00C15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26VR15"/>
    <w:docVar w:name="CoverBillType" w:val="b"/>
    <w:docVar w:name="docpath" w:val="L:\Council\bills\BH\26226VR15.DOCX"/>
    <w:docVar w:name="dvBillNumber" w:val="357"/>
    <w:docVar w:name="dvBillNumberPrefix" w:val="S. "/>
    <w:docVar w:name="dvOriginalBody" w:val="Senate"/>
    <w:docVar w:name="dvSteno" w:val="BH"/>
    <w:docVar w:name="NameofBody" w:val="s"/>
    <w:docVar w:name="vgroup2" w:val="Council"/>
  </w:docVars>
  <w:rsids>
    <w:rsidRoot w:val="00C1579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3864"/>
    <w:rsid w:val="00521E00"/>
    <w:rsid w:val="00577C6C"/>
    <w:rsid w:val="0058501B"/>
    <w:rsid w:val="005C5661"/>
    <w:rsid w:val="0061228A"/>
    <w:rsid w:val="006215AA"/>
    <w:rsid w:val="006340D9"/>
    <w:rsid w:val="00634828"/>
    <w:rsid w:val="00643B8E"/>
    <w:rsid w:val="00653DC0"/>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8BD"/>
    <w:rsid w:val="00872729"/>
    <w:rsid w:val="008E1C3B"/>
    <w:rsid w:val="008F4429"/>
    <w:rsid w:val="00932670"/>
    <w:rsid w:val="009352BB"/>
    <w:rsid w:val="00990668"/>
    <w:rsid w:val="009B397B"/>
    <w:rsid w:val="009F0C77"/>
    <w:rsid w:val="009F1676"/>
    <w:rsid w:val="009F4DD1"/>
    <w:rsid w:val="00A64E80"/>
    <w:rsid w:val="00A741D9"/>
    <w:rsid w:val="00A9741D"/>
    <w:rsid w:val="00AD4B17"/>
    <w:rsid w:val="00AE5E65"/>
    <w:rsid w:val="00B2219C"/>
    <w:rsid w:val="00B26FA6"/>
    <w:rsid w:val="00B7073F"/>
    <w:rsid w:val="00B741CB"/>
    <w:rsid w:val="00B934F3"/>
    <w:rsid w:val="00BB6347"/>
    <w:rsid w:val="00BD2134"/>
    <w:rsid w:val="00C038D8"/>
    <w:rsid w:val="00C045DD"/>
    <w:rsid w:val="00C15794"/>
    <w:rsid w:val="00C3136F"/>
    <w:rsid w:val="00C3483A"/>
    <w:rsid w:val="00C74E9D"/>
    <w:rsid w:val="00C82FD3"/>
    <w:rsid w:val="00CC6B7B"/>
    <w:rsid w:val="00CD3619"/>
    <w:rsid w:val="00CE313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D7040-D033-4C11-9928-91F8B31A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E644E-79DC-44EC-A63A-B6A9701F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508</Words>
  <Characters>2612</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 Text of Previous Version (Jan. 22, 2015) - South Carolina Legislature Online</dc:title>
  <dc:subject/>
  <dc:creator>%USERNAME%</dc:creator>
  <cp:keywords/>
  <dc:description/>
  <cp:lastModifiedBy>N Cumfer</cp:lastModifiedBy>
  <cp:revision>2</cp:revision>
  <cp:lastPrinted>2015-01-20T14:15:00Z</cp:lastPrinted>
  <dcterms:created xsi:type="dcterms:W3CDTF">2015-01-22T17:07:00Z</dcterms:created>
  <dcterms:modified xsi:type="dcterms:W3CDTF">2015-01-22T17:07:00Z</dcterms:modified>
</cp:coreProperties>
</file>