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A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20EA" w:rsidRP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2015</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7620EA" w:rsidRDefault="007620EA" w:rsidP="007620EA">
      <w:pPr>
        <w:tabs>
          <w:tab w:val="right" w:pos="5933"/>
        </w:tabs>
        <w:suppressAutoHyphens/>
      </w:pPr>
      <w:r>
        <w:tab/>
      </w:r>
      <w:r>
        <w:rPr>
          <w:b/>
          <w:sz w:val="36"/>
        </w:rPr>
        <w:t>H. 3972</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Burns, Hamilton, Willis, Collins, Clyburn, Robinson</w:t>
      </w:r>
      <w:r>
        <w:noBreakHyphen/>
        <w:t>Simpson, Bannister, Bedingfield, Gagnon, Henderson, Hosey, Nanney, G.R. Smith and Spires</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5/26/15--H.</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7620EA" w:rsidRP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0EA" w:rsidSect="00F3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bookmarkEnd w:id="1"/>
    </w:p>
    <w:p w:rsidR="0010776B" w:rsidRDefault="0076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20EA" w:rsidRDefault="0076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020321"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321">
        <w:t>SECTION</w:t>
      </w:r>
      <w:r w:rsidRPr="00020321">
        <w:tab/>
        <w:t>1.</w:t>
      </w:r>
      <w:r w:rsidRPr="00020321">
        <w:tab/>
        <w:t>Article 7, Chapter 29, Title 6 of the 1976 Code is amended by adding:</w:t>
      </w: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485" w:rsidRPr="00B0623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020321">
        <w:rPr>
          <w:u w:color="000000" w:themeColor="text1"/>
        </w:rPr>
        <w:t>“Section 6</w:t>
      </w:r>
      <w:r w:rsidRPr="00020321">
        <w:rPr>
          <w:u w:color="000000" w:themeColor="text1"/>
        </w:rPr>
        <w:noBreakHyphen/>
        <w:t>29</w:t>
      </w:r>
      <w:r w:rsidRPr="00020321">
        <w:rPr>
          <w:u w:color="000000" w:themeColor="text1"/>
        </w:rPr>
        <w:noBreakHyphen/>
        <w:t>1210.</w:t>
      </w:r>
      <w:r w:rsidRPr="00020321">
        <w:rPr>
          <w:u w:color="000000" w:themeColor="text1"/>
        </w:rPr>
        <w:tab/>
        <w:t xml:space="preserve">Nothing contained in this chapter may be construed to require the submission of a land development plan before the execution of a deed transferring undeveloped real property.  </w:t>
      </w:r>
      <w:bookmarkStart w:id="5" w:name="temp"/>
      <w:bookmarkEnd w:id="5"/>
      <w:r w:rsidRPr="00020321">
        <w:rPr>
          <w:u w:color="000000" w:themeColor="text1"/>
        </w:rPr>
        <w:t>Any subdivision of land pursuant to this section must be strictly limited to the subdivision of property into one or more parcels for the purpose of transferring an ownership interest in the parcels and at no time shall the subdivision of land serve to relieve an owner of the parcel, either existing prior to the subdivision of land or acquired subsequently to the subdivision, of a development restriction that may be imposed by a local, municipal or county zoning regulation that was applicable prior to the subdivision. For purposes of applying a local, municipal or county zoning development regulations to a parcel of land that is subdivided under this section, the parcel must be treated as if no subdivision had occurred unless the subdivided parcels comply with all applicable regulations that were imposed prior to its subdivision.”</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The execution of the deed or other instrument must be first proved by the affidavit of a subscribing witness to the instrument, taken before some officer within this State competent to administer 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deed or other instrument must be signed by the grantor, mortgagor, vendor, or lessor and the signing must be acknowledged 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7620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Witness my hand and (where an official seal is required by law) official seal this the _ day of _ (year).</w:t>
      </w:r>
    </w:p>
    <w:p w:rsidR="00EC1485" w:rsidRPr="00EC1485" w:rsidRDefault="00EC1485" w:rsidP="007620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7620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ab/>
      </w:r>
      <w:r>
        <w:rPr>
          <w:color w:val="000000" w:themeColor="text1"/>
          <w:u w:val="single" w:color="000000" w:themeColor="text1"/>
        </w:rPr>
        <w:t>(D)</w:t>
      </w:r>
      <w:r w:rsidRPr="00EC1485">
        <w:rPr>
          <w:color w:val="000000" w:themeColor="text1"/>
          <w:u w:color="000000" w:themeColor="text1"/>
        </w:rPr>
        <w:tab/>
      </w:r>
      <w:r w:rsidRPr="00B0623A">
        <w:rPr>
          <w:color w:val="000000" w:themeColor="text1"/>
          <w:u w:val="single" w:color="000000" w:themeColor="text1"/>
        </w:rPr>
        <w:t>The submission of a land use plan is not a prerequisite</w:t>
      </w:r>
      <w:r w:rsidR="00CA037E">
        <w:rPr>
          <w:color w:val="000000" w:themeColor="text1"/>
          <w:u w:val="single" w:color="000000" w:themeColor="text1"/>
        </w:rPr>
        <w:t>, and may not be required</w:t>
      </w:r>
      <w:r w:rsidRPr="00B0623A">
        <w:rPr>
          <w:color w:val="000000" w:themeColor="text1"/>
          <w:u w:val="single" w:color="000000" w:themeColor="text1"/>
        </w:rPr>
        <w:t xml:space="preserve"> to record a deed of real property.</w:t>
      </w:r>
      <w:r w:rsidRPr="00B0623A">
        <w:rPr>
          <w:color w:val="000000" w:themeColor="text1"/>
          <w:u w:color="000000" w:themeColor="text1"/>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079" w:rsidRDefault="00DF3079" w:rsidP="00DF3079">
      <w:pPr>
        <w:suppressAutoHyphens/>
      </w:pPr>
    </w:p>
    <w:sectPr w:rsidR="00DF3079" w:rsidSect="00F3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708591-DDC4-481F-84DF-5C115A610464}"/>
    <w:embedBold r:id="rId2" w:fontKey="{366F29DC-C804-4BD6-AEE9-F390F76A0AB3}"/>
  </w:font>
  <w:font w:name="Calibri">
    <w:panose1 w:val="020F0502020204030204"/>
    <w:charset w:val="00"/>
    <w:family w:val="swiss"/>
    <w:pitch w:val="variable"/>
    <w:sig w:usb0="E10002FF" w:usb1="4000ACFF" w:usb2="00000009" w:usb3="00000000" w:csb0="0000019F" w:csb1="00000000"/>
    <w:embedRegular r:id="rId3" w:fontKey="{F0E438BB-0E10-4B09-A2E6-0FADAA3E406E}"/>
  </w:font>
  <w:font w:name="Segoe UI">
    <w:panose1 w:val="020B0502040204020203"/>
    <w:charset w:val="00"/>
    <w:family w:val="swiss"/>
    <w:pitch w:val="variable"/>
    <w:sig w:usb0="E10022FF" w:usb1="C000E47F" w:usb2="00000029" w:usb3="00000000" w:csb0="000001DF" w:csb1="00000000"/>
    <w:embedRegular r:id="rId4" w:fontKey="{E30EB1C5-B20D-477E-B0A6-A74DB09C392C}"/>
  </w:font>
  <w:font w:name="Cambria">
    <w:panose1 w:val="02040503050406030204"/>
    <w:charset w:val="00"/>
    <w:family w:val="roman"/>
    <w:pitch w:val="variable"/>
    <w:sig w:usb0="E00002FF" w:usb1="400004FF" w:usb2="00000000" w:usb3="00000000" w:csb0="0000019F" w:csb1="00000000"/>
    <w:embedRegular r:id="rId5" w:fontKey="{1FE024F6-EA7D-4F24-8051-A99E41B65E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rsidR="00F37AEA">
      <w:t>-</w:t>
    </w:r>
    <w:r w:rsidR="00F37AEA">
      <w:fldChar w:fldCharType="begin"/>
    </w:r>
    <w:r w:rsidR="00F37AEA">
      <w:instrText xml:space="preserve"> PAGE  \* MERGEFORMAT </w:instrText>
    </w:r>
    <w:r w:rsidR="00F37AEA">
      <w:fldChar w:fldCharType="separate"/>
    </w:r>
    <w:r w:rsidR="006F026C">
      <w:rPr>
        <w:noProof/>
      </w:rPr>
      <w:t>1</w:t>
    </w:r>
    <w:r w:rsidR="00F37AEA">
      <w:fldChar w:fldCharType="end"/>
    </w:r>
    <w:r w:rsidR="00F37A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EA" w:rsidRPr="00DE487C" w:rsidRDefault="00F37AEA"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DF30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869"/>
    <w:rsid w:val="00015CD6"/>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6F026C"/>
    <w:rsid w:val="00730F04"/>
    <w:rsid w:val="00734F00"/>
    <w:rsid w:val="007620EA"/>
    <w:rsid w:val="007A70AE"/>
    <w:rsid w:val="008362E8"/>
    <w:rsid w:val="008A1768"/>
    <w:rsid w:val="008F0F33"/>
    <w:rsid w:val="008F4429"/>
    <w:rsid w:val="0094021A"/>
    <w:rsid w:val="009B44AF"/>
    <w:rsid w:val="009C6A0B"/>
    <w:rsid w:val="009F0C77"/>
    <w:rsid w:val="009F4DD1"/>
    <w:rsid w:val="00A41684"/>
    <w:rsid w:val="00A4593B"/>
    <w:rsid w:val="00A51323"/>
    <w:rsid w:val="00A64E80"/>
    <w:rsid w:val="00A72BCD"/>
    <w:rsid w:val="00A741D9"/>
    <w:rsid w:val="00A833AB"/>
    <w:rsid w:val="00A9741D"/>
    <w:rsid w:val="00AD4B17"/>
    <w:rsid w:val="00B412D4"/>
    <w:rsid w:val="00BE3C22"/>
    <w:rsid w:val="00C0345E"/>
    <w:rsid w:val="00C3483A"/>
    <w:rsid w:val="00C74E9D"/>
    <w:rsid w:val="00C7529C"/>
    <w:rsid w:val="00C82FD3"/>
    <w:rsid w:val="00C92819"/>
    <w:rsid w:val="00CA037E"/>
    <w:rsid w:val="00CC6B7B"/>
    <w:rsid w:val="00CD2089"/>
    <w:rsid w:val="00D73A67"/>
    <w:rsid w:val="00D970A9"/>
    <w:rsid w:val="00DE487C"/>
    <w:rsid w:val="00DF3079"/>
    <w:rsid w:val="00DF3845"/>
    <w:rsid w:val="00E41911"/>
    <w:rsid w:val="00E92EEF"/>
    <w:rsid w:val="00EB761F"/>
    <w:rsid w:val="00EC1485"/>
    <w:rsid w:val="00EF2368"/>
    <w:rsid w:val="00F24442"/>
    <w:rsid w:val="00F37AEA"/>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5B3E9-E086-4D62-9C59-4F263114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F9E6FAF0.dotm</Template>
  <TotalTime>0</TotalTime>
  <Pages>5</Pages>
  <Words>1058</Words>
  <Characters>5254</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(May 26, 2015) - South Carolina Legislature Online</dc:title>
  <dc:creator>%USERNAME%</dc:creator>
  <cp:lastModifiedBy>Miriam Cook</cp:lastModifiedBy>
  <cp:revision>2</cp:revision>
  <cp:lastPrinted>2015-04-13T19:56:00Z</cp:lastPrinted>
  <dcterms:created xsi:type="dcterms:W3CDTF">2015-05-26T21:59:00Z</dcterms:created>
  <dcterms:modified xsi:type="dcterms:W3CDTF">2015-05-26T21:59:00Z</dcterms:modified>
</cp:coreProperties>
</file>