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D95007" w:rsidRDefault="00D95007" w:rsidP="00D95007">
      <w:pPr>
        <w:tabs>
          <w:tab w:val="right" w:pos="5933"/>
        </w:tabs>
        <w:suppressAutoHyphens/>
      </w:pPr>
      <w:r>
        <w:tab/>
      </w:r>
      <w:r>
        <w:rPr>
          <w:b/>
          <w:sz w:val="36"/>
        </w:rPr>
        <w:t>H. 4145</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and Loftis</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Default="00D95007" w:rsidP="00D23721">
      <w:pPr>
        <w:tabs>
          <w:tab w:val="right" w:pos="5933"/>
        </w:tabs>
        <w:suppressAutoHyphens/>
      </w:pPr>
      <w:r>
        <w:t>S. Printed 5/21/15--H.</w:t>
      </w:r>
      <w:r w:rsidR="00D23721">
        <w:tab/>
        <w:t>[SEC 5/26/15 4:09 PM]</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4145) </w:t>
      </w:r>
      <w:r w:rsidRPr="00D95007">
        <w:rPr>
          <w:color w:val="000000" w:themeColor="text1"/>
          <w:u w:color="000000" w:themeColor="text1"/>
        </w:rPr>
        <w:t>to amend the Code of Laws of South Carolina, 1976, by adding Article 15 to Chapter 1, Title 13 so as to create the Coordinating Council for Workforce Development</w:t>
      </w:r>
      <w:r>
        <w:t>, etc., respectfully</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Amend the bill, as and if amended, by striking all after the enacting words and inserting: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4401">
        <w:t xml:space="preserve">/ </w:t>
      </w:r>
      <w:r w:rsidRPr="00F64401">
        <w:rPr>
          <w:u w:color="000000" w:themeColor="text1"/>
        </w:rPr>
        <w:tab/>
        <w:t>SECTION</w:t>
      </w:r>
      <w:r w:rsidRPr="00F64401">
        <w:rPr>
          <w:u w:color="000000" w:themeColor="text1"/>
        </w:rPr>
        <w:tab/>
        <w:t>1.</w:t>
      </w:r>
      <w:r w:rsidRPr="00F64401">
        <w:rPr>
          <w:u w:color="000000" w:themeColor="text1"/>
        </w:rPr>
        <w:tab/>
        <w:t>Chapter 1, Title 13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“Article 15</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13-1-2010.  This article may be cited as the ‘South Carolina Workforce Development Act’.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2020.</w:t>
      </w:r>
      <w:r w:rsidRPr="00F64401">
        <w:rPr>
          <w:u w:color="000000" w:themeColor="text1"/>
        </w:rPr>
        <w:tab/>
        <w:t>As used in this article: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F64401">
        <w:rPr>
          <w:u w:color="000000" w:themeColor="text1"/>
        </w:rPr>
        <w:noBreakHyphen/>
        <w:t>sufficiency, or to complete the requirements for a state high school diploma.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‘Council’ means the Coordinating Council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 xml:space="preserve">‘Operating agencies’ means the Department of Education, the Department of Employment and Workforce, the Department of Commerce, the State Board for Technical and Comprehensive </w:t>
      </w:r>
      <w:r w:rsidRPr="00F64401">
        <w:rPr>
          <w:u w:color="000000" w:themeColor="text1"/>
        </w:rPr>
        <w:lastRenderedPageBreak/>
        <w:t>Education, the Commission on Higher Education, and other stakeholders.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(4)</w:t>
      </w:r>
      <w:r w:rsidRPr="00F64401">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F64401">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(5)</w:t>
      </w:r>
      <w:r w:rsidRPr="00F64401">
        <w:rPr>
          <w:u w:color="000000" w:themeColor="text1"/>
        </w:rPr>
        <w:tab/>
        <w:t>‘Career and technical education’ means organized educational programs offering a sequence of courses which are directly related to the preparation or retraining of individuals in paid or unpaid employment in current or emerging occupations requiring other than a baccalaureate or advanced degree.  The programs may include competency</w:t>
      </w:r>
      <w:r w:rsidRPr="00F64401">
        <w:rPr>
          <w:u w:color="000000" w:themeColor="text1"/>
        </w:rPr>
        <w:noBreakHyphen/>
        <w:t>based applied learning which contributes to an individual’s academic knowledge, higher</w:t>
      </w:r>
      <w:r w:rsidRPr="00F64401">
        <w:rPr>
          <w:u w:color="000000" w:themeColor="text1"/>
        </w:rPr>
        <w:noBreakHyphen/>
        <w:t>order reasoning, and problem</w:t>
      </w:r>
      <w:r w:rsidRPr="00F64401">
        <w:rPr>
          <w:u w:color="000000" w:themeColor="text1"/>
        </w:rPr>
        <w:noBreakHyphen/>
        <w:t>solving skills, work attitudes, general employability skills, and the occupational</w:t>
      </w:r>
      <w:r w:rsidRPr="00F64401">
        <w:rPr>
          <w:u w:color="000000" w:themeColor="text1"/>
        </w:rPr>
        <w:noBreakHyphen/>
        <w:t>specific skills necessary for economic independence as a productive and contributing member of society.  The term also includes applied technology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(6)</w:t>
      </w:r>
      <w:r w:rsidRPr="00F64401">
        <w:rPr>
          <w:u w:color="000000" w:themeColor="text1"/>
        </w:rPr>
        <w:tab/>
        <w:t>‘Workforce development council’ means a local workforce investment board as established in The Workforce Investment and Opportunity Act, as amended.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(7)</w:t>
      </w:r>
      <w:r w:rsidRPr="00F64401">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2030.</w:t>
      </w:r>
      <w:r w:rsidRPr="00F64401">
        <w:rPr>
          <w:u w:color="000000" w:themeColor="text1"/>
        </w:rPr>
        <w:tab/>
        <w:t>(A)</w:t>
      </w:r>
      <w:r w:rsidRPr="00F64401">
        <w:rPr>
          <w:u w:color="000000" w:themeColor="text1"/>
        </w:rPr>
        <w:tab/>
        <w:t>There is created the Coordinating Council for Workforce Development within the Department of Commerce.  The council shall consist of the following ex officio members or their designees: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the Secretary of the Department of Commerce;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the State Superintendent of the Department of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the Executive Director of the State Board for Technical and Comprehensive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r>
      <w:r w:rsidRPr="00F64401">
        <w:rPr>
          <w:u w:color="000000" w:themeColor="text1"/>
        </w:rPr>
        <w:tab/>
        <w:t>(4)</w:t>
      </w:r>
      <w:r w:rsidRPr="00F64401">
        <w:rPr>
          <w:u w:color="000000" w:themeColor="text1"/>
        </w:rPr>
        <w:tab/>
        <w:t>the Executive Director of the Department of Employment and Workforce;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 xml:space="preserve">the Executive Director of the Commission on Higher Education or its successor.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(1)</w:t>
      </w:r>
      <w:r w:rsidRPr="00F64401">
        <w:rPr>
          <w:u w:color="000000" w:themeColor="text1"/>
        </w:rPr>
        <w:tab/>
        <w:t xml:space="preserve">the Coordinating Council for Economic Development;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(2)</w:t>
      </w:r>
      <w:r w:rsidRPr="00F64401">
        <w:rPr>
          <w:u w:color="000000" w:themeColor="text1"/>
        </w:rPr>
        <w:tab/>
        <w:t xml:space="preserve">the Department of Social Services;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(3)</w:t>
      </w:r>
      <w:r w:rsidRPr="00F64401">
        <w:rPr>
          <w:u w:color="000000" w:themeColor="text1"/>
        </w:rPr>
        <w:tab/>
        <w:t xml:space="preserve">the Department of Vocational Rehabilitation;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64401">
        <w:rPr>
          <w:u w:color="000000" w:themeColor="text1"/>
        </w:rPr>
        <w:t>(4)</w:t>
      </w:r>
      <w:r w:rsidRPr="00F64401">
        <w:rPr>
          <w:u w:color="000000" w:themeColor="text1"/>
        </w:rPr>
        <w:tab/>
        <w:t>the Department of Corrections;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the Department of Juvenile Justice;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(6)</w:t>
      </w:r>
      <w:r w:rsidRPr="00F64401">
        <w:rPr>
          <w:u w:color="000000" w:themeColor="text1"/>
        </w:rPr>
        <w:tab/>
        <w:t xml:space="preserve">two representatives from local and regional workforce investment boards;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(7)</w:t>
      </w:r>
      <w:r w:rsidRPr="00F64401">
        <w:rPr>
          <w:u w:color="000000" w:themeColor="text1"/>
        </w:rPr>
        <w:tab/>
        <w:t xml:space="preserve">two representatives from nonprofit and community organizations selected by the South Carolina Association of Nonprofit Organizations;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(8)</w:t>
      </w:r>
      <w:r w:rsidRPr="00F64401">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(9)</w:t>
      </w:r>
      <w:r w:rsidRPr="00F64401">
        <w:rPr>
          <w:u w:color="000000" w:themeColor="text1"/>
        </w:rPr>
        <w:tab/>
        <w:t>two representatives from businesses with less than fifty employees from different industries, one selected by the South Carolina Chamber of Commerce and one selected by South Carolina Manufacturers Alliance;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(10)</w:t>
      </w:r>
      <w:r w:rsidRPr="00F64401">
        <w:rPr>
          <w:u w:color="000000" w:themeColor="text1"/>
        </w:rPr>
        <w:tab/>
        <w:t>one representative from a four</w:t>
      </w:r>
      <w:r w:rsidRPr="00F64401">
        <w:rPr>
          <w:u w:color="000000" w:themeColor="text1"/>
        </w:rPr>
        <w:noBreakHyphen/>
        <w:t>year college or university selected by the Chairman of the Commission on Higher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(11)</w:t>
      </w:r>
      <w:r w:rsidRPr="00F64401">
        <w:rPr>
          <w:u w:color="000000" w:themeColor="text1"/>
        </w:rPr>
        <w:tab/>
        <w:t>one representative from a technical college selected by the Chairman of the Board for Technical Comprehension and Education;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 xml:space="preserve">(12) one representative from the Office of Career and Technology Education from a school district selected by the State Superintendent of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 xml:space="preserve">The Secretary of Commerce shall serve as the chairman of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2040.</w:t>
      </w:r>
      <w:r w:rsidRPr="00F64401">
        <w:rPr>
          <w:u w:color="000000" w:themeColor="text1"/>
        </w:rPr>
        <w:tab/>
        <w:t>(A)</w:t>
      </w:r>
      <w:r w:rsidRPr="00F64401">
        <w:rPr>
          <w:u w:color="000000" w:themeColor="text1"/>
        </w:rPr>
        <w:tab/>
        <w:t>The Coordinating Council for Workforce Development shall develop a comprehensive plan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(B)</w:t>
      </w:r>
      <w:r w:rsidRPr="00F64401">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concentrate its major efforts on planning, coordination evaluation, policy analysis, and recommending improvements to the state’s training system;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advocate for the state training system and for meeting the needs of employers and the workforce for workforce education and training;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establish and maintain an inventory of the programs of the state training system, and related state programs, and perform a biennial assessment of the career and technical education, training, and adult basic education and literacy needs of the State, identify ongoing and strategic education needs, and assess the extent to which employment, training, career and technical and basic education, rehabilitation services, and public assistance services represent a consistent, integrated approach to meet the needs;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economic, labor market, and populations trends reports;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 xml:space="preserve">information provided by the Office of Revenue and Fiscal Affairs;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 xml:space="preserve">industry employment and occupational forecasts;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the results of scientifically based outcome, net</w:t>
      </w:r>
      <w:r w:rsidRPr="00F64401">
        <w:rPr>
          <w:u w:color="000000" w:themeColor="text1"/>
        </w:rPr>
        <w:noBreakHyphen/>
        <w:t>impact and cost</w:t>
      </w:r>
      <w:r w:rsidRPr="00F64401">
        <w:rPr>
          <w:u w:color="000000" w:themeColor="text1"/>
        </w:rPr>
        <w:noBreakHyphen/>
        <w:t xml:space="preserve">benefit evaluations;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(e)</w:t>
      </w:r>
      <w:r w:rsidRPr="00F64401">
        <w:rPr>
          <w:u w:color="000000" w:themeColor="text1"/>
        </w:rPr>
        <w:tab/>
        <w:t xml:space="preserve">the needs of employers as evidenced in formal employer surveys and other employer input;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(f)</w:t>
      </w:r>
      <w:r w:rsidRPr="00F64401">
        <w:rPr>
          <w:u w:color="000000" w:themeColor="text1"/>
        </w:rPr>
        <w:tab/>
        <w:t>the needs of program participants and workers as evidenced in formal surveys and other input from program participants;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(g)</w:t>
      </w:r>
      <w:r w:rsidRPr="00F64401">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 xml:space="preserve">review and make recommendations to the Executive Budget Office on operating and capital facilities budget requests for operating agencies of the state training system for purposes of </w:t>
      </w:r>
      <w:r w:rsidRPr="00F64401">
        <w:rPr>
          <w:u w:color="000000" w:themeColor="text1"/>
        </w:rPr>
        <w:lastRenderedPageBreak/>
        <w:t>consistency with the state comprehensive plan for workforce development;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(6)</w:t>
      </w:r>
      <w:r w:rsidRPr="00F64401">
        <w:rPr>
          <w:u w:color="000000" w:themeColor="text1"/>
        </w:rPr>
        <w:tab/>
        <w:t>provide for coordination among the different operating agencies and components of the state training system at the state level and at the regional level;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(7)</w:t>
      </w:r>
      <w:r w:rsidRPr="00F64401">
        <w:rPr>
          <w:u w:color="000000" w:themeColor="text1"/>
        </w:rPr>
        <w:tab/>
        <w:t>develop a consistent and reliable database on career and technical education enrollments, costs, program activities, and job placements from publicly funded career and technical education programs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(8)</w:t>
      </w:r>
      <w:r w:rsidRPr="00F64401">
        <w:rPr>
          <w:u w:color="000000" w:themeColor="text1"/>
        </w:rPr>
        <w:tab/>
        <w:t xml:space="preserve">establish standards for data collection and maintenance for the operating agencies of the state training system in a format that is accessible for use by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(9)</w:t>
      </w:r>
      <w:r w:rsidRPr="00F64401">
        <w:rPr>
          <w:u w:color="000000" w:themeColor="text1"/>
        </w:rPr>
        <w:tab/>
        <w:t>require a minimum of core data to be collected by each operating agency of the state training system and develop requirements for minimum core data;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(10)</w:t>
      </w:r>
      <w:r w:rsidRPr="00F64401">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F64401">
        <w:rPr>
          <w:u w:color="000000" w:themeColor="text1"/>
        </w:rPr>
        <w:noBreakHyphen/>
        <w:t>based occupational change factors involving input by employers and employees, and delineation of skill and training requirements by education level associated with current and forecasted occupations;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(11)</w:t>
      </w:r>
      <w:r w:rsidRPr="00F64401">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(12)</w:t>
      </w:r>
      <w:r w:rsidRPr="00F64401">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F64401">
        <w:rPr>
          <w:u w:color="000000" w:themeColor="text1"/>
        </w:rPr>
        <w:noBreakHyphen/>
        <w:t>impact and cost</w:t>
      </w:r>
      <w:r w:rsidRPr="00F64401">
        <w:rPr>
          <w:u w:color="000000" w:themeColor="text1"/>
        </w:rPr>
        <w:noBreakHyphen/>
        <w:t>benefit evaluations of the state training system;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(13)</w:t>
      </w:r>
      <w:r w:rsidRPr="00F64401">
        <w:rPr>
          <w:u w:color="000000" w:themeColor="text1"/>
        </w:rPr>
        <w:tab/>
        <w:t xml:space="preserve">provide for effectiveness and efficiency reviews of the state training system.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also:</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facilitate ongoing collaboration among stakeholders in order to address the health care personnel shortage;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 xml:space="preserve">collaborate with stakeholders and within the comprehensive plan, establish and maintain a state strategic plan for ensuring an adequate supply of health care personnel that safeguards </w:t>
      </w:r>
      <w:r w:rsidRPr="00F64401">
        <w:rPr>
          <w:u w:color="000000" w:themeColor="text1"/>
        </w:rPr>
        <w:lastRenderedPageBreak/>
        <w:t>the ability of the health care delivery system in this State to provide quality, accessible health care to residents of South Carolina;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 xml:space="preserve">report to the General Assembly and the Governor by December 31, 2017, and annually after, on progress on the state plan and make additional recommendations as necessary.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The Department of Commerce, in consultation with the State Board for Technical and Comprehensive education,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ensure coordination among workforce training priorities and economic development and entrepreneurial development efforts;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establish and administer programs for marketing and outreach to businesses and potential program participants;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facilitate private sector assistance for the state training system by investigating and implementing effective coinvestment models.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The State Board for Technical and Comprehensive Education, in consultation with the State Department of Education and the Commission on Higher Education or its successor,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make recommendations to the State Board of Education concerning basic skill competencies and essential core competencies for K</w:t>
      </w:r>
      <w:r w:rsidRPr="00F64401">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facilitate the development of programs for school</w:t>
      </w:r>
      <w:r w:rsidRPr="00F64401">
        <w:rPr>
          <w:u w:color="000000" w:themeColor="text1"/>
        </w:rPr>
        <w:noBreakHyphen/>
        <w:t>to</w:t>
      </w:r>
      <w:r w:rsidRPr="00F64401">
        <w:rPr>
          <w:u w:color="000000" w:themeColor="text1"/>
        </w:rPr>
        <w:noBreakHyphen/>
        <w:t>work transition that combine classroom education and on</w:t>
      </w:r>
      <w:r w:rsidRPr="00F64401">
        <w:rPr>
          <w:u w:color="000000" w:themeColor="text1"/>
        </w:rPr>
        <w:noBreakHyphen/>
        <w:t>the</w:t>
      </w:r>
      <w:r w:rsidRPr="00F64401">
        <w:rPr>
          <w:u w:color="000000" w:themeColor="text1"/>
        </w:rPr>
        <w:noBreakHyphen/>
        <w:t>job training, including entrepreneurial education and training, in industries and occupations without a significant number of apprenticeship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provide for the development of common course description formats, common reporting requirements, and common definitions for operating agencies of the training system;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 xml:space="preserve">conduct research into workforce development programs designed to reduce the high unemployment rate among young </w:t>
      </w:r>
      <w:r w:rsidRPr="00F64401">
        <w:rPr>
          <w:u w:color="000000" w:themeColor="text1"/>
        </w:rPr>
        <w:lastRenderedPageBreak/>
        <w:t>people between approximately seventeen and twenty</w:t>
      </w:r>
      <w:r w:rsidRPr="00F64401">
        <w:rPr>
          <w:u w:color="000000" w:themeColor="text1"/>
        </w:rPr>
        <w:noBreakHyphen/>
        <w:t>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Public Works Committee by November 15, 2016, and every two years after.</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The Department of Employment and Workforce, in consultation with all operating agencies,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develop policy objectives for the Workforce Investment and Opportunity Act, P.L. 113</w:t>
      </w:r>
      <w:r w:rsidRPr="00F64401">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include in the planning requirements for local workforce investment boards a requirement that the local workforce investment boards specify how entrepreneurial training is to be offered through the one</w:t>
      </w:r>
      <w:r w:rsidRPr="00F64401">
        <w:rPr>
          <w:u w:color="000000" w:themeColor="text1"/>
        </w:rPr>
        <w:noBreakHyphen/>
        <w:t>stop system required under the Workforce Investment and Opportunity Act, P.L. 113</w:t>
      </w:r>
      <w:r w:rsidRPr="00F64401">
        <w:rPr>
          <w:u w:color="000000" w:themeColor="text1"/>
        </w:rPr>
        <w:noBreakHyphen/>
        <w:t>128, or its successor;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participate in the planning and policy development of Governor set</w:t>
      </w:r>
      <w:r w:rsidRPr="00F64401">
        <w:rPr>
          <w:u w:color="000000" w:themeColor="text1"/>
        </w:rPr>
        <w:noBreakHyphen/>
        <w:t>aside grants under The Job Training Partnership Act, as amended.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(G)</w:t>
      </w:r>
      <w:r w:rsidRPr="00F64401">
        <w:rPr>
          <w:u w:color="000000" w:themeColor="text1"/>
        </w:rPr>
        <w:tab/>
        <w:t xml:space="preserve">Operating agencies assigned a responsibility under this section shall carry out their duties upon the approval of the council.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(H)</w:t>
      </w:r>
      <w:r w:rsidRPr="00F64401">
        <w:rPr>
          <w:u w:color="000000" w:themeColor="text1"/>
        </w:rPr>
        <w:tab/>
        <w:t xml:space="preserve">The council and all operating agencies shall adopt rules and promulgate regulations necessary to implement this article.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2050.</w:t>
      </w:r>
      <w:r w:rsidRPr="00F64401">
        <w:rPr>
          <w:u w:color="000000" w:themeColor="text1"/>
        </w:rPr>
        <w:tab/>
        <w:t>(A)</w:t>
      </w:r>
      <w:r w:rsidRPr="00F64401">
        <w:rPr>
          <w:u w:color="000000" w:themeColor="text1"/>
        </w:rPr>
        <w:tab/>
        <w:t>The council shall develop a state comprehensive plan for workforce development for a five</w:t>
      </w:r>
      <w:r w:rsidRPr="00F64401">
        <w:rPr>
          <w:u w:color="000000" w:themeColor="text1"/>
        </w:rPr>
        <w:noBreakHyphen/>
        <w:t>year time period.  The council shall submit the five</w:t>
      </w:r>
      <w:r w:rsidRPr="00F64401">
        <w:rPr>
          <w:u w:color="000000" w:themeColor="text1"/>
        </w:rPr>
        <w:noBreakHyphen/>
        <w:t>year state comprehensive plan to the Senate Finance Committee, the Senate Education Committee, the House Ways and Means Committee, the House Education and Public Works Committee, and the Governor. The plan becomes the State’s workforce training policy unless legislation is enacted to alter the policies set forth in the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(B)</w:t>
      </w:r>
      <w:r w:rsidRPr="00F64401">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The comprehensive plan must include recommendations to the General Assembly and the Governor on the modification, consolidation, initiation, or elimination of workforce development programs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 xml:space="preserve">The comprehensive plan must identify the strategic industry sectors targeted by the workforce development system.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2060.</w:t>
      </w:r>
      <w:r w:rsidRPr="00F64401">
        <w:rPr>
          <w:u w:color="000000" w:themeColor="text1"/>
        </w:rPr>
        <w:tab/>
        <w:t>(A)</w:t>
      </w:r>
      <w:r w:rsidRPr="00F64401">
        <w:rPr>
          <w:u w:color="000000" w:themeColor="text1"/>
        </w:rPr>
        <w:tab/>
        <w:t>The council shall specify, by December 31, 2016, the core data to be collected by the operating agencies of the state training system and the standards for data collection and maintenance required in Section 13</w:t>
      </w:r>
      <w:r w:rsidRPr="00F64401">
        <w:rPr>
          <w:u w:color="000000" w:themeColor="text1"/>
        </w:rPr>
        <w:noBreakHyphen/>
        <w:t>1</w:t>
      </w:r>
      <w:r w:rsidRPr="00F64401">
        <w:rPr>
          <w:u w:color="000000" w:themeColor="text1"/>
        </w:rPr>
        <w:noBreakHyphen/>
        <w:t>2040(B)(8) and (9).</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minimum standards for program evaluation by operating agencies required in Section 13</w:t>
      </w:r>
      <w:r w:rsidRPr="00F64401">
        <w:rPr>
          <w:u w:color="000000" w:themeColor="text1"/>
        </w:rPr>
        <w:noBreakHyphen/>
        <w:t>1</w:t>
      </w:r>
      <w:r w:rsidRPr="00F64401">
        <w:rPr>
          <w:u w:color="000000" w:themeColor="text1"/>
        </w:rPr>
        <w:noBreakHyphen/>
        <w:t xml:space="preserve">2040(B)(10) must include at least biennial program evaluations.  The first of the evaluations must be completed by the operating agencies by July 1, 2017.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complete, by January 1, 2017, its first outcome</w:t>
      </w:r>
      <w:r w:rsidRPr="00F64401">
        <w:rPr>
          <w:u w:color="000000" w:themeColor="text1"/>
        </w:rPr>
        <w:noBreakHyphen/>
        <w:t>based evaluation and, by September 1, 2017, its nonexperimental net</w:t>
      </w:r>
      <w:r w:rsidRPr="00F64401">
        <w:rPr>
          <w:u w:color="000000" w:themeColor="text1"/>
        </w:rPr>
        <w:noBreakHyphen/>
        <w:t>impact and cost</w:t>
      </w:r>
      <w:r w:rsidRPr="00F64401">
        <w:rPr>
          <w:u w:color="000000" w:themeColor="text1"/>
        </w:rPr>
        <w:noBreakHyphen/>
        <w:t>benefit evaluations of the training system.  The outcome, net</w:t>
      </w:r>
      <w:r w:rsidRPr="00F64401">
        <w:rPr>
          <w:u w:color="000000" w:themeColor="text1"/>
        </w:rPr>
        <w:noBreakHyphen/>
        <w:t>impact, and cost</w:t>
      </w:r>
      <w:r w:rsidRPr="00F64401">
        <w:rPr>
          <w:u w:color="000000" w:themeColor="text1"/>
        </w:rPr>
        <w:noBreakHyphen/>
        <w:t xml:space="preserve">benefit evaluations for the first evaluations, must include evaluations of each of the following programs: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 xml:space="preserve">secondary career and technical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work</w:t>
      </w:r>
      <w:r w:rsidRPr="00F64401">
        <w:rPr>
          <w:u w:color="000000" w:themeColor="text1"/>
        </w:rPr>
        <w:noBreakHyphen/>
        <w:t xml:space="preserve">related adult basic skills education;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 xml:space="preserve">postsecondary workforce training;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 xml:space="preserve">the system as a whole.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(D)</w:t>
      </w:r>
      <w:r w:rsidRPr="00F64401">
        <w:rPr>
          <w:u w:color="000000" w:themeColor="text1"/>
        </w:rPr>
        <w:tab/>
        <w:t>The council shall use the results of its outcome, net</w:t>
      </w:r>
      <w:r w:rsidRPr="00F64401">
        <w:rPr>
          <w:u w:color="000000" w:themeColor="text1"/>
        </w:rPr>
        <w:noBreakHyphen/>
        <w:t>impact, and cost</w:t>
      </w:r>
      <w:r w:rsidRPr="00F64401">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The council shall perform the requirements of this section in cooperation with the operating agencies.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2070.</w:t>
      </w:r>
      <w:r w:rsidRPr="00F64401">
        <w:rPr>
          <w:u w:color="000000" w:themeColor="text1"/>
        </w:rPr>
        <w:tab/>
        <w:t>By January 1, 2017, and biennially after, the council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 xml:space="preserve">assess the total demand for training from the perspective of workers and from the perspective of employers;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 xml:space="preserve">assess the available supply of publicly and privately provided training which workers and employers are demanding;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 xml:space="preserve">assess the costs to the State of meeting the demand; and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(4)</w:t>
      </w:r>
      <w:r w:rsidRPr="00F64401">
        <w:rPr>
          <w:u w:color="000000" w:themeColor="text1"/>
        </w:rPr>
        <w:tab/>
        <w:t>present the General Assembly and the Governor with a strategy for bridging the gap between the supply and the demand for training services.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13</w:t>
      </w:r>
      <w:r w:rsidRPr="00F64401">
        <w:rPr>
          <w:u w:color="000000" w:themeColor="text1"/>
        </w:rPr>
        <w:noBreakHyphen/>
        <w:t>1</w:t>
      </w:r>
      <w:r w:rsidRPr="00F64401">
        <w:rPr>
          <w:u w:color="000000" w:themeColor="text1"/>
        </w:rPr>
        <w:noBreakHyphen/>
        <w:t>2080.</w:t>
      </w:r>
      <w:r w:rsidRPr="00F64401">
        <w:rPr>
          <w:u w:color="000000" w:themeColor="text1"/>
        </w:rPr>
        <w:tab/>
        <w:t>The council, in cooperation with the operating agencies, by January 1, 2017, shall: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identify policies to reduce administrative and other barriers to efficient operation of the State’s workforce development system and barriers to improved coordination of workforce development in the State.  These policies must include waivers of statutory requirements and administrative rules, as well as implementation of one</w:t>
      </w:r>
      <w:r w:rsidRPr="00F64401">
        <w:rPr>
          <w:u w:color="000000" w:themeColor="text1"/>
        </w:rPr>
        <w:noBreakHyphen/>
        <w:t>stop access to workforce development services and school</w:t>
      </w:r>
      <w:r w:rsidRPr="00F64401">
        <w:rPr>
          <w:u w:color="000000" w:themeColor="text1"/>
        </w:rPr>
        <w:noBreakHyphen/>
        <w:t>to</w:t>
      </w:r>
      <w:r w:rsidRPr="00F64401">
        <w:rPr>
          <w:u w:color="000000" w:themeColor="text1"/>
        </w:rPr>
        <w:noBreakHyphen/>
        <w:t>work transition;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identify ways for operating agencies to share resources, instructors, and curricula through collaboration with other public entities to increase training opportunities and reduce costs;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(3)</w:t>
      </w:r>
      <w:r w:rsidRPr="00F64401">
        <w:rPr>
          <w:u w:color="000000" w:themeColor="text1"/>
        </w:rPr>
        <w:tab/>
        <w:t>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State’s workforce development system to reduce administrative barriers that do not require statutory changes.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13</w:t>
      </w:r>
      <w:r>
        <w:rPr>
          <w:u w:color="000000" w:themeColor="text1"/>
        </w:rPr>
        <w:noBreakHyphen/>
        <w:t>1</w:t>
      </w:r>
      <w:r>
        <w:rPr>
          <w:u w:color="000000" w:themeColor="text1"/>
        </w:rPr>
        <w:noBreakHyphen/>
        <w:t>2090.</w:t>
      </w:r>
      <w:r w:rsidRPr="00F64401">
        <w:rPr>
          <w:u w:color="000000" w:themeColor="text1"/>
        </w:rPr>
        <w:tab/>
        <w:t>(A)</w:t>
      </w:r>
      <w:r w:rsidRPr="00F64401">
        <w:rPr>
          <w:u w:color="000000" w:themeColor="text1"/>
        </w:rPr>
        <w:tab/>
        <w:t xml:space="preserve">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w:t>
      </w:r>
      <w:r w:rsidRPr="00F64401">
        <w:rPr>
          <w:u w:color="000000" w:themeColor="text1"/>
        </w:rPr>
        <w:lastRenderedPageBreak/>
        <w:t>opportunities and skill needs, the present and future workforce, the current workforce development system, information on financial resources, diversity, goals, objectives, and strategies for the local workforce development system, and a system</w:t>
      </w:r>
      <w:r w:rsidRPr="00F64401">
        <w:rPr>
          <w:u w:color="000000" w:themeColor="text1"/>
        </w:rPr>
        <w:noBreakHyphen/>
        <w:t>wide financial strategy for implementing the plan.  Local workforce development councils shall submit their strategic plans to the council for review and to the Governor for approval.</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data on current and projected employment opportunities in the local area;</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identification of workforce investment needs of existing businesses and businesses considering location in the region, with special attention to industry sectors;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identification of educational, training, employment, and support service needs of job seekers and workers in the local area, including individuals with disabilities and other underrepresented talent sources;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analysis of the industry demand, potential labor force supply, and educational, employment, and workforce support available to businesses and job seekers in the region;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(5)</w:t>
      </w:r>
      <w:r w:rsidRPr="00F64401">
        <w:rPr>
          <w:u w:color="000000" w:themeColor="text1"/>
        </w:rPr>
        <w:tab/>
        <w:t>collaboration with associate development organizations in regional planning efforts involving combined strategies around workforce development and economic development policies and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The council shall work with workforce development councils to develop implementation and funding strategies for purposes of this section.”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2.</w:t>
      </w:r>
      <w:r w:rsidRPr="00F64401">
        <w:rPr>
          <w:u w:color="000000" w:themeColor="text1"/>
        </w:rPr>
        <w:tab/>
        <w:t>Chapter 53, Title 59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“Article 29</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64401">
        <w:rPr>
          <w:u w:color="000000" w:themeColor="text1"/>
        </w:rPr>
        <w:t xml:space="preserve">Pathways Initiative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2620.</w:t>
      </w:r>
      <w:r w:rsidRPr="00F64401">
        <w:rPr>
          <w:u w:color="000000" w:themeColor="text1"/>
        </w:rPr>
        <w:tab/>
        <w:t>(A)</w:t>
      </w:r>
      <w:r w:rsidRPr="00F64401">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(B)</w:t>
      </w:r>
      <w:r w:rsidRPr="00F64401">
        <w:rPr>
          <w:u w:color="000000" w:themeColor="text1"/>
        </w:rPr>
        <w:tab/>
        <w:t>The Coordinating Council for Workforce Development shall prepare an annual report on the Pathways Initiative by February first of each year.  The report must be published on each operating agency’s website and submitted to the Chairman of the Senate Finance Committee and the Chairman of the House Ways and Means Committee.  The report must include, at minimum, an analysis of program accountability measures and key performance indicators.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2630.</w:t>
      </w:r>
      <w:r w:rsidRPr="00F64401">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(1)</w:t>
      </w:r>
      <w:r w:rsidRPr="00F64401">
        <w:rPr>
          <w:u w:color="000000" w:themeColor="text1"/>
        </w:rPr>
        <w:tab/>
        <w:t>at least thirty percent of the funds must be directed to school districts or multi</w:t>
      </w:r>
      <w:r w:rsidRPr="00F64401">
        <w:rPr>
          <w:u w:color="000000" w:themeColor="text1"/>
        </w:rPr>
        <w:noBreakHyphen/>
        <w:t>district career centers lacking adequate career development and workforce readiness programs with priority given to school districts or multi</w:t>
      </w:r>
      <w:r w:rsidRPr="00F64401">
        <w:rPr>
          <w:u w:color="000000" w:themeColor="text1"/>
        </w:rPr>
        <w:noBreakHyphen/>
        <w:t>district career centers with a poverty index of seventy five percent or greater;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(2)</w:t>
      </w:r>
      <w:r w:rsidRPr="00F64401">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2640.</w:t>
      </w:r>
      <w:r w:rsidRPr="00F64401">
        <w:rPr>
          <w:u w:color="000000" w:themeColor="text1"/>
        </w:rPr>
        <w:tab/>
        <w:t>(A)</w:t>
      </w:r>
      <w:r w:rsidRPr="00F64401">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maintain eligibility criteria for scholarships and grants.  Funds may be used to provide opportunities through existing programs.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(C)</w:t>
      </w:r>
      <w:r w:rsidRPr="00F64401">
        <w:rPr>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3.</w:t>
      </w:r>
      <w:r w:rsidRPr="00F64401">
        <w:rPr>
          <w:u w:color="000000" w:themeColor="text1"/>
        </w:rPr>
        <w:tab/>
        <w:t>Article 1, Chapter 53, Title 59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59</w:t>
      </w:r>
      <w:r w:rsidRPr="00F64401">
        <w:rPr>
          <w:u w:color="000000" w:themeColor="text1"/>
        </w:rPr>
        <w:noBreakHyphen/>
        <w:t>53</w:t>
      </w:r>
      <w:r w:rsidRPr="00F64401">
        <w:rPr>
          <w:u w:color="000000" w:themeColor="text1"/>
        </w:rPr>
        <w:noBreakHyphen/>
        <w:t>110.</w:t>
      </w:r>
      <w:r w:rsidRPr="00F64401">
        <w:rPr>
          <w:u w:color="000000" w:themeColor="text1"/>
        </w:rPr>
        <w:tab/>
        <w:t>(A)</w:t>
      </w:r>
      <w:r w:rsidRPr="00F64401">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As used in this section: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(1)</w:t>
      </w:r>
      <w:r w:rsidRPr="00F64401">
        <w:rPr>
          <w:u w:color="000000" w:themeColor="text1"/>
        </w:rPr>
        <w:tab/>
        <w:t>‘Qualifying individual’ means a person who is a South Carolina resident and who is eligible to be enrolled in a South Carolina technical college or professional certification program.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F64401">
        <w:rPr>
          <w:u w:color="000000" w:themeColor="text1"/>
        </w:rPr>
        <w:noBreakHyphen/>
        <w:t>related transportation, less all federal grants and need</w:t>
      </w:r>
      <w:r w:rsidRPr="00F64401">
        <w:rPr>
          <w:u w:color="000000" w:themeColor="text1"/>
        </w:rPr>
        <w:noBreakHyphen/>
        <w:t>based grants.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(3)</w:t>
      </w:r>
      <w:r w:rsidRPr="00F64401">
        <w:rPr>
          <w:u w:color="000000" w:themeColor="text1"/>
        </w:rPr>
        <w:tab/>
        <w:t>‘Eligible program’ means a program that: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does not discriminate on the basis of race, color, or national origin;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is located in this State;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has school facilities that are subject to applicable federal, state, and local laws; and</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meets all eligibility guidelines promulgated by the State Board for Technical and Comprehensive Education in consultation with the Department of Education.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(4)</w:t>
      </w:r>
      <w:r w:rsidRPr="00F64401">
        <w:rPr>
          <w:u w:color="000000" w:themeColor="text1"/>
        </w:rPr>
        <w:tab/>
        <w:t>‘Person’ means an individual, partnership, corporation, or other similar entity.</w:t>
      </w:r>
      <w:r w:rsidRPr="00F64401">
        <w:rPr>
          <w:u w:color="000000" w:themeColor="text1"/>
        </w:rPr>
        <w:tab/>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 xml:space="preserve">Grants may be awarded from the fund in an amount not exceeding ten thousand dollars or the total cost of attendance, whichever is less, for students to attend the program of their choice.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lastRenderedPageBreak/>
        <w:tab/>
        <w:t>(D)(1)</w:t>
      </w:r>
      <w:r w:rsidRPr="00F64401">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4.</w:t>
      </w:r>
      <w:r w:rsidRPr="00F64401">
        <w:rPr>
          <w:u w:color="000000" w:themeColor="text1"/>
        </w:rPr>
        <w:tab/>
        <w:t>A.</w:t>
      </w:r>
      <w:r>
        <w:rPr>
          <w:u w:color="000000" w:themeColor="text1"/>
        </w:rPr>
        <w:tab/>
      </w:r>
      <w:r w:rsidRPr="00F64401">
        <w:rPr>
          <w:u w:color="000000" w:themeColor="text1"/>
        </w:rPr>
        <w:tab/>
        <w:t>Article 25, Chapter 6, Title 12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12</w:t>
      </w:r>
      <w:r w:rsidRPr="00F64401">
        <w:rPr>
          <w:u w:color="000000" w:themeColor="text1"/>
        </w:rPr>
        <w:noBreakHyphen/>
        <w:t>6</w:t>
      </w:r>
      <w:r w:rsidRPr="00F64401">
        <w:rPr>
          <w:u w:color="000000" w:themeColor="text1"/>
        </w:rPr>
        <w:noBreakHyphen/>
        <w:t>3765.</w:t>
      </w:r>
      <w:r w:rsidRPr="00F64401">
        <w:rPr>
          <w:u w:color="000000" w:themeColor="text1"/>
        </w:rPr>
        <w:tab/>
        <w:t>(A)</w:t>
      </w:r>
      <w:r w:rsidRPr="00F64401">
        <w:rPr>
          <w:u w:color="000000" w:themeColor="text1"/>
        </w:rPr>
        <w:tab/>
        <w:t>A taypayer who contributes to the Workforce Scholarships and Grants fund, established pursuant to Section 59</w:t>
      </w:r>
      <w:r w:rsidRPr="00F64401">
        <w:rPr>
          <w:u w:color="000000" w:themeColor="text1"/>
        </w:rPr>
        <w:noBreakHyphen/>
        <w:t>53</w:t>
      </w:r>
      <w:r w:rsidRPr="00F64401">
        <w:rPr>
          <w:u w:color="000000" w:themeColor="text1"/>
        </w:rPr>
        <w:noBreakHyphen/>
        <w:t xml:space="preserve">110, is allowed a nonrefundable income tax credit equal to the contribution except that the amount of the credit in any year may not exceed sixty percent of the taxpayer’s total tax liability. The credit applies against the taxpayer’s tax liability for the year the taxpayer makes the contribution.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w:t>
      </w:r>
      <w:r w:rsidRPr="00F64401">
        <w:rPr>
          <w:u w:color="000000" w:themeColor="text1"/>
        </w:rPr>
        <w:tab/>
        <w:t>The total amount of tax credits which may be claimed by all taxpayers in one year may not exceed eight million dollars.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If a husband and wife file separate income tax returns, then they each may claim only one</w:t>
      </w:r>
      <w:r w:rsidRPr="00F64401">
        <w:rPr>
          <w:u w:color="000000" w:themeColor="text1"/>
        </w:rPr>
        <w:noBreakHyphen/>
        <w:t>half of the tax credit that would have been allowed for a joint income tax return for the year.</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 xml:space="preserve">A taxpayer who claims a credit pursuant to this section must attach to his tax return a copy of a form provided by the Department of Revenue identifying the taxpayer’s qualified contribution. The </w:t>
      </w:r>
      <w:r w:rsidRPr="00F64401">
        <w:rPr>
          <w:u w:color="000000" w:themeColor="text1"/>
        </w:rPr>
        <w:lastRenderedPageBreak/>
        <w:t>department may require from the taxpayer additional information identifying the taxpayer’s qualified contribution as it considers appropriate.</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(E)</w:t>
      </w:r>
      <w:r w:rsidRPr="00F64401">
        <w:rPr>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B.</w:t>
      </w:r>
      <w:r>
        <w:rPr>
          <w:u w:color="000000" w:themeColor="text1"/>
        </w:rPr>
        <w:tab/>
      </w:r>
      <w:r w:rsidRPr="00F64401">
        <w:rPr>
          <w:u w:color="000000" w:themeColor="text1"/>
        </w:rPr>
        <w:tab/>
        <w:t>This section applies to contributions made after December 31, 2015.</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Pr>
          <w:u w:color="000000" w:themeColor="text1"/>
        </w:rPr>
        <w:tab/>
      </w:r>
      <w:r w:rsidRPr="00F64401">
        <w:rPr>
          <w:u w:color="000000" w:themeColor="text1"/>
        </w:rPr>
        <w:t>5</w:t>
      </w:r>
      <w:r>
        <w:rPr>
          <w:u w:color="000000" w:themeColor="text1"/>
        </w:rPr>
        <w:tab/>
      </w:r>
      <w:r w:rsidRPr="00F64401">
        <w:rPr>
          <w:u w:color="000000" w:themeColor="text1"/>
        </w:rPr>
        <w:t>A.</w:t>
      </w:r>
      <w:r>
        <w:rPr>
          <w:u w:color="000000" w:themeColor="text1"/>
        </w:rPr>
        <w:tab/>
      </w:r>
      <w:r>
        <w:rPr>
          <w:u w:color="000000" w:themeColor="text1"/>
        </w:rPr>
        <w:tab/>
      </w:r>
      <w:r w:rsidRPr="00F64401">
        <w:rPr>
          <w:u w:color="000000" w:themeColor="text1"/>
        </w:rPr>
        <w:t>Article 25, Chapter 6, Title 12 of the 1976 Code is amended by adding:</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“Section 12</w:t>
      </w:r>
      <w:r w:rsidRPr="00F64401">
        <w:rPr>
          <w:u w:color="000000" w:themeColor="text1"/>
        </w:rPr>
        <w:noBreakHyphen/>
        <w:t>6</w:t>
      </w:r>
      <w:r w:rsidRPr="00F64401">
        <w:rPr>
          <w:u w:color="000000" w:themeColor="text1"/>
        </w:rPr>
        <w:noBreakHyphen/>
        <w:t>3760.</w:t>
      </w:r>
      <w:r w:rsidRPr="00F64401">
        <w:rPr>
          <w:u w:color="000000" w:themeColor="text1"/>
        </w:rPr>
        <w:tab/>
        <w:t>(A)</w:t>
      </w:r>
      <w:r w:rsidRPr="00F64401">
        <w:rPr>
          <w:u w:color="000000" w:themeColor="text1"/>
        </w:rPr>
        <w:tab/>
        <w:t>A taxpayer who is otherwise eligible to claim a job tax credit pursuant to Section 12</w:t>
      </w:r>
      <w:r w:rsidRPr="00F64401">
        <w:rPr>
          <w:u w:color="000000" w:themeColor="text1"/>
        </w:rPr>
        <w:noBreakHyphen/>
        <w:t>6</w:t>
      </w:r>
      <w:r w:rsidRPr="00F64401">
        <w:rPr>
          <w:u w:color="000000" w:themeColor="text1"/>
        </w:rPr>
        <w:noBreakHyphen/>
        <w:t>3360(A), is allowed a career pathways tax credit if the taxpayer creates a registered apprenticeship as defined in the National Apprenticeship Act.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(B)(1)</w:t>
      </w:r>
      <w:r w:rsidRPr="00F64401">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(a)</w:t>
      </w:r>
      <w:r w:rsidRPr="00F64401">
        <w:rPr>
          <w:u w:color="000000" w:themeColor="text1"/>
        </w:rPr>
        <w:tab/>
        <w:t>four thousand dollars for each new full time apprenticeship created in ‘Tier IV’ counties, as provided in Section 12</w:t>
      </w:r>
      <w:r w:rsidRPr="00F64401">
        <w:rPr>
          <w:u w:color="000000" w:themeColor="text1"/>
        </w:rPr>
        <w:noBreakHyphen/>
        <w:t>6</w:t>
      </w:r>
      <w:r w:rsidRPr="00F64401">
        <w:rPr>
          <w:u w:color="000000" w:themeColor="text1"/>
        </w:rPr>
        <w:noBreakHyphen/>
        <w:t>3360(B)(1);</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(b)</w:t>
      </w:r>
      <w:r w:rsidRPr="00F64401">
        <w:rPr>
          <w:u w:color="000000" w:themeColor="text1"/>
        </w:rPr>
        <w:tab/>
        <w:t>two thousand one hundred twenty</w:t>
      </w:r>
      <w:r w:rsidRPr="00F64401">
        <w:rPr>
          <w:u w:color="000000" w:themeColor="text1"/>
        </w:rPr>
        <w:noBreakHyphen/>
        <w:t>five dollars for each new full time apprenticeship created in ‘Tier III’ counties, as provided in Section 12</w:t>
      </w:r>
      <w:r w:rsidRPr="00F64401">
        <w:rPr>
          <w:u w:color="000000" w:themeColor="text1"/>
        </w:rPr>
        <w:noBreakHyphen/>
        <w:t>6</w:t>
      </w:r>
      <w:r w:rsidRPr="00F64401">
        <w:rPr>
          <w:u w:color="000000" w:themeColor="text1"/>
        </w:rPr>
        <w:noBreakHyphen/>
        <w:t>3360(B)(2);</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(c)</w:t>
      </w:r>
      <w:r w:rsidRPr="00F64401">
        <w:rPr>
          <w:u w:color="000000" w:themeColor="text1"/>
        </w:rPr>
        <w:tab/>
        <w:t>one thousand three hundred seventy five dollars for each new full time apprenticeship created in ‘Tier II’ counties, as provided in Section 12</w:t>
      </w:r>
      <w:r w:rsidRPr="00F64401">
        <w:rPr>
          <w:u w:color="000000" w:themeColor="text1"/>
        </w:rPr>
        <w:noBreakHyphen/>
        <w:t>6</w:t>
      </w:r>
      <w:r w:rsidRPr="00F64401">
        <w:rPr>
          <w:u w:color="000000" w:themeColor="text1"/>
        </w:rPr>
        <w:noBreakHyphen/>
        <w:t>3360(B)(3);</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r>
      <w:r w:rsidRPr="00F64401">
        <w:rPr>
          <w:u w:color="000000" w:themeColor="text1"/>
        </w:rPr>
        <w:tab/>
        <w:t>(d)</w:t>
      </w:r>
      <w:r w:rsidRPr="00F64401">
        <w:rPr>
          <w:u w:color="000000" w:themeColor="text1"/>
        </w:rPr>
        <w:tab/>
        <w:t>seven hundred fifty dollars for each new full time apprenticeship created in ‘Tier I’ counties, as provided in Section 12</w:t>
      </w:r>
      <w:r w:rsidRPr="00F64401">
        <w:rPr>
          <w:u w:color="000000" w:themeColor="text1"/>
        </w:rPr>
        <w:noBreakHyphen/>
        <w:t>6</w:t>
      </w:r>
      <w:r w:rsidRPr="00F64401">
        <w:rPr>
          <w:u w:color="000000" w:themeColor="text1"/>
        </w:rPr>
        <w:noBreakHyphen/>
        <w:t>3360(B)(4).</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r>
      <w:r w:rsidRPr="00F64401">
        <w:rPr>
          <w:u w:color="000000" w:themeColor="text1"/>
        </w:rPr>
        <w:tab/>
        <w:t>(2)</w:t>
      </w:r>
      <w:r w:rsidRPr="00F64401">
        <w:rPr>
          <w:u w:color="000000" w:themeColor="text1"/>
        </w:rPr>
        <w:tab/>
        <w:t>An apprenticeship created pursuant to this section is not a new job for purposes of Section 12</w:t>
      </w:r>
      <w:r w:rsidRPr="00F64401">
        <w:rPr>
          <w:u w:color="000000" w:themeColor="text1"/>
        </w:rPr>
        <w:noBreakHyphen/>
        <w:t>6</w:t>
      </w:r>
      <w:r w:rsidRPr="00F64401">
        <w:rPr>
          <w:u w:color="000000" w:themeColor="text1"/>
        </w:rPr>
        <w:noBreakHyphen/>
        <w:t>3360.</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(C)</w:t>
      </w:r>
      <w:r w:rsidRPr="00F64401">
        <w:rPr>
          <w:u w:color="000000" w:themeColor="text1"/>
        </w:rPr>
        <w:tab/>
        <w:t>A credit claimed pursuant to this section but not used in a taxable year may be carried forward in the same manner as provided in Section 12</w:t>
      </w:r>
      <w:r w:rsidRPr="00F64401">
        <w:rPr>
          <w:u w:color="000000" w:themeColor="text1"/>
        </w:rPr>
        <w:noBreakHyphen/>
        <w:t>6</w:t>
      </w:r>
      <w:r w:rsidRPr="00F64401">
        <w:rPr>
          <w:u w:color="000000" w:themeColor="text1"/>
        </w:rPr>
        <w:noBreakHyphen/>
        <w:t xml:space="preserve">3360(H).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(D)</w:t>
      </w:r>
      <w:r w:rsidRPr="00F64401">
        <w:rPr>
          <w:u w:color="000000" w:themeColor="text1"/>
        </w:rPr>
        <w:tab/>
        <w:t xml:space="preserve">For purposes of this section, an ‘apprenticeship program’ means a program designed to allow an individual the opportunity to </w:t>
      </w:r>
      <w:r w:rsidRPr="00F64401">
        <w:rPr>
          <w:u w:color="000000" w:themeColor="text1"/>
        </w:rPr>
        <w:lastRenderedPageBreak/>
        <w:t xml:space="preserve">work under supervision to learn a trade or skill and approved by the South Carolina State Board for Technical and Comprehensive Education’s Apprenticeship Carolina as the apprenticeship registering entity for the state of South Carolina.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 xml:space="preserve">(E)  Tax credits may be prorated for apprentices that are employed part time.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401">
        <w:rPr>
          <w:u w:color="000000" w:themeColor="text1"/>
        </w:rPr>
        <w:tab/>
        <w:t>(F)</w:t>
      </w:r>
      <w:r w:rsidRPr="00F64401">
        <w:rPr>
          <w:u w:color="000000" w:themeColor="text1"/>
        </w:rPr>
        <w:tab/>
        <w:t xml:space="preserve">The Department of Revenue may adopt rules and promulgate regulations necessary to implement this section.”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B.</w:t>
      </w:r>
      <w:r w:rsidRPr="00F64401">
        <w:rPr>
          <w:u w:color="000000" w:themeColor="text1"/>
        </w:rPr>
        <w:tab/>
      </w:r>
      <w:r>
        <w:rPr>
          <w:u w:color="000000" w:themeColor="text1"/>
        </w:rPr>
        <w:tab/>
      </w:r>
      <w:r w:rsidRPr="00F64401">
        <w:rPr>
          <w:u w:color="000000" w:themeColor="text1"/>
        </w:rPr>
        <w:t xml:space="preserve">This section takes effect in tax years beginning after 2015 and applies to apprenticeships created thereafter.  </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4401">
        <w:rPr>
          <w:u w:color="000000" w:themeColor="text1"/>
        </w:rPr>
        <w:t>SECTION</w:t>
      </w:r>
      <w:r w:rsidRPr="00F64401">
        <w:rPr>
          <w:u w:color="000000" w:themeColor="text1"/>
        </w:rPr>
        <w:tab/>
        <w:t>6.</w:t>
      </w:r>
      <w:r w:rsidRPr="00F64401">
        <w:rPr>
          <w:u w:color="000000" w:themeColor="text1"/>
        </w:rPr>
        <w:tab/>
        <w:t>This act takes effect upon approval by the Governor.</w:t>
      </w:r>
      <w:r w:rsidRPr="00F64401">
        <w:rPr>
          <w:u w:color="000000" w:themeColor="text1"/>
        </w:rPr>
        <w:tab/>
      </w:r>
      <w:r w:rsidRPr="00F64401">
        <w:rPr>
          <w:u w:color="000000" w:themeColor="text1"/>
        </w:rPr>
        <w:tab/>
        <w:t>/</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Renumber sections to conform.</w:t>
      </w:r>
    </w:p>
    <w:p w:rsid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4401">
        <w:t>Amend title to conform.</w:t>
      </w:r>
    </w:p>
    <w:p w:rsidR="00D95007" w:rsidRPr="00F64401"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D95007" w:rsidRPr="00D95007" w:rsidRDefault="00D95007" w:rsidP="00D95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007" w:rsidRDefault="00D95007"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5007" w:rsidSect="00D950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113A1F"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6DEE" w:rsidRPr="00194EE6">
        <w:rPr>
          <w:color w:val="000000" w:themeColor="text1"/>
          <w:u w:color="000000" w:themeColor="text1"/>
        </w:rPr>
        <w:t>Chapter 1, Title 13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15</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B16FBA"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Coordinating Council for </w:t>
      </w:r>
      <w:r w:rsidR="00F26DEE" w:rsidRPr="00194EE6">
        <w:rPr>
          <w:color w:val="000000" w:themeColor="text1"/>
          <w:u w:color="000000" w:themeColor="text1"/>
        </w:rPr>
        <w:t>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6800" w:rsidRPr="00C42F4F" w:rsidRDefault="00F26DEE"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Pr>
          <w:color w:val="000000" w:themeColor="text1"/>
          <w:u w:color="000000" w:themeColor="text1"/>
        </w:rPr>
        <w:t>2010.</w:t>
      </w:r>
      <w:r>
        <w:rPr>
          <w:color w:val="000000" w:themeColor="text1"/>
          <w:u w:color="000000" w:themeColor="text1"/>
        </w:rPr>
        <w:tab/>
      </w:r>
      <w:r w:rsidR="00246800" w:rsidRPr="00C42F4F">
        <w:rPr>
          <w:color w:val="000000" w:themeColor="text1"/>
          <w:u w:color="000000" w:themeColor="text1"/>
        </w:rPr>
        <w:t>The General Assembly finds that the State</w:t>
      </w:r>
      <w:r w:rsidR="00270EB7" w:rsidRPr="00270EB7">
        <w:rPr>
          <w:color w:val="000000" w:themeColor="text1"/>
          <w:u w:color="000000" w:themeColor="text1"/>
        </w:rPr>
        <w:t>’</w:t>
      </w:r>
      <w:r w:rsidR="00246800" w:rsidRPr="00C42F4F">
        <w:rPr>
          <w:color w:val="000000" w:themeColor="text1"/>
          <w:u w:color="000000" w:themeColor="text1"/>
        </w:rPr>
        <w:t xml:space="preserve">s current workforce development system is fragmented among numerous agencies, councils, boards, and committees, with inadequate overall coordination.  No comprehensive strategic plan guides the different parts of the system, there is no single point of leadership and responsibility, and there is insufficient guidance from employers and workers built into the system to ensure that the system is responsive to the needs of its customers. </w:t>
      </w:r>
    </w:p>
    <w:p w:rsidR="00F26DEE"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4F">
        <w:rPr>
          <w:color w:val="000000" w:themeColor="text1"/>
          <w:u w:color="000000" w:themeColor="text1"/>
        </w:rPr>
        <w:tab/>
        <w:t>The General Assembly recognizes that we must make certain that our public institutions of education place appropriate emphasis on the needs of employers and on the needs of young people who enter the world of work without completing a four</w:t>
      </w:r>
      <w:r w:rsidR="00270EB7">
        <w:rPr>
          <w:color w:val="000000" w:themeColor="text1"/>
          <w:u w:color="000000" w:themeColor="text1"/>
        </w:rPr>
        <w:noBreakHyphen/>
      </w:r>
      <w:r w:rsidRPr="00C42F4F">
        <w:rPr>
          <w:color w:val="000000" w:themeColor="text1"/>
          <w:u w:color="000000" w:themeColor="text1"/>
        </w:rPr>
        <w:t>year program of higher education.  We must make our workforce development system better coordinated, more efficient, more responsive to the needs of business and workers and local communities, more accountable for its performance, and more open to the needs of a diverse population.</w:t>
      </w:r>
    </w:p>
    <w:p w:rsidR="00246800" w:rsidRPr="00194EE6"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2020.</w:t>
      </w:r>
      <w:r>
        <w:rPr>
          <w:color w:val="000000" w:themeColor="text1"/>
          <w:u w:color="000000" w:themeColor="text1"/>
        </w:rPr>
        <w:tab/>
      </w:r>
      <w:r w:rsidRPr="00194EE6">
        <w:rPr>
          <w:color w:val="000000" w:themeColor="text1"/>
          <w:u w:color="000000" w:themeColor="text1"/>
        </w:rPr>
        <w:t>As used in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Adult basic education</w:t>
      </w:r>
      <w:r w:rsidR="00270EB7" w:rsidRPr="00270EB7">
        <w:rPr>
          <w:color w:val="000000" w:themeColor="text1"/>
          <w:u w:color="000000" w:themeColor="text1"/>
        </w:rPr>
        <w:t>’</w:t>
      </w:r>
      <w:r w:rsidRPr="00194EE6">
        <w:rPr>
          <w:color w:val="000000" w:themeColor="text1"/>
          <w:u w:color="000000" w:themeColor="text1"/>
        </w:rPr>
        <w:t xml:space="preserve"> means instruction designed to achieve mastery of skills in reading, writing, oral communication, and computation at a level sufficient to allow the individual to function effectively as a parent, worker, and citizen in the United States, commensurate with that individual</w:t>
      </w:r>
      <w:r w:rsidR="00270EB7" w:rsidRPr="00270EB7">
        <w:rPr>
          <w:color w:val="000000" w:themeColor="text1"/>
          <w:u w:color="000000" w:themeColor="text1"/>
        </w:rPr>
        <w:t>’</w:t>
      </w:r>
      <w:r w:rsidRPr="00194EE6">
        <w:rPr>
          <w:color w:val="000000" w:themeColor="text1"/>
          <w:u w:color="000000" w:themeColor="text1"/>
        </w:rPr>
        <w:t>s actual ability level, and includes English as a second language and preparation and testing services for a high school equivalency certificate.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Council</w:t>
      </w:r>
      <w:r w:rsidR="00270EB7" w:rsidRPr="00270EB7">
        <w:rPr>
          <w:color w:val="000000" w:themeColor="text1"/>
          <w:u w:color="000000" w:themeColor="text1"/>
        </w:rPr>
        <w:t>’</w:t>
      </w:r>
      <w:r w:rsidRPr="00194EE6">
        <w:rPr>
          <w:color w:val="000000" w:themeColor="text1"/>
          <w:u w:color="000000" w:themeColor="text1"/>
        </w:rPr>
        <w:t xml:space="preserve"> means the Coordinating Council for 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Operating agencies</w:t>
      </w:r>
      <w:r w:rsidR="00270EB7" w:rsidRPr="00270EB7">
        <w:rPr>
          <w:color w:val="000000" w:themeColor="text1"/>
          <w:u w:color="000000" w:themeColor="text1"/>
        </w:rPr>
        <w:t>’</w:t>
      </w:r>
      <w:r w:rsidRPr="00194EE6">
        <w:rPr>
          <w:color w:val="000000" w:themeColor="text1"/>
          <w:u w:color="000000" w:themeColor="text1"/>
        </w:rPr>
        <w:t xml:space="preserve"> means the Department of Education, the Department of Employment and Workforce, the Department of Commerce, the State Board for Technical and Comprehensive </w:t>
      </w:r>
      <w:r w:rsidRPr="00194EE6">
        <w:rPr>
          <w:color w:val="000000" w:themeColor="text1"/>
          <w:u w:color="000000" w:themeColor="text1"/>
        </w:rPr>
        <w:lastRenderedPageBreak/>
        <w:t>Education, the Commission on Higher Education, and other stakeholders.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Training system</w:t>
      </w:r>
      <w:r w:rsidR="00270EB7" w:rsidRPr="00270EB7">
        <w:rPr>
          <w:color w:val="000000" w:themeColor="text1"/>
          <w:u w:color="000000" w:themeColor="text1"/>
        </w:rPr>
        <w:t>’</w:t>
      </w:r>
      <w:r w:rsidRPr="00194EE6">
        <w:rPr>
          <w:color w:val="000000" w:themeColor="text1"/>
          <w:u w:color="000000" w:themeColor="text1"/>
        </w:rPr>
        <w:t xml:space="preserve"> means programs and courses of secondary vocational education, technical college programs and courses, community college vocational programs and courses, college programs and courses, employer</w:t>
      </w:r>
      <w:r w:rsidR="00270EB7">
        <w:rPr>
          <w:color w:val="000000" w:themeColor="text1"/>
          <w:u w:color="000000" w:themeColor="text1"/>
        </w:rPr>
        <w:noBreakHyphen/>
      </w:r>
      <w:r w:rsidRPr="00194EE6">
        <w:rPr>
          <w:color w:val="000000" w:themeColor="text1"/>
          <w:u w:color="000000" w:themeColor="text1"/>
        </w:rPr>
        <w:t>sponsored training, adult basic education programs and courses, programs and courses funded by the federal Workforce Investment Act, programs and courses funded by the federal Vocational Act, programs and courses funded under the federal Adult Education Act, publicly funded programs and courses for adult literacy education, and apprenticeships, and programs and courses offered by private and public nonprofit organizations that are representative of communities or significant segments of communities and provide job training or adult literacy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5</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Vocational education</w:t>
      </w:r>
      <w:r w:rsidR="00270EB7" w:rsidRPr="00270EB7">
        <w:rPr>
          <w:color w:val="000000" w:themeColor="text1"/>
          <w:u w:color="000000" w:themeColor="text1"/>
        </w:rPr>
        <w:t>’</w:t>
      </w:r>
      <w:r w:rsidRPr="00194EE6">
        <w:rPr>
          <w:color w:val="000000" w:themeColor="text1"/>
          <w:u w:color="000000" w:themeColor="text1"/>
        </w:rPr>
        <w:t xml:space="preserve"> means organized educational programs offering a sequence of courses which are directly related to the preparation or retraining of individuals in paid or unpaid employment in current or emerging occupations requiring other than a baccalaureate or advanced degree</w:t>
      </w:r>
      <w:r>
        <w:rPr>
          <w:color w:val="000000" w:themeColor="text1"/>
          <w:u w:color="000000" w:themeColor="text1"/>
        </w:rPr>
        <w:t xml:space="preserve">. </w:t>
      </w:r>
      <w:r w:rsidRPr="00194EE6">
        <w:rPr>
          <w:color w:val="000000" w:themeColor="text1"/>
          <w:u w:color="000000" w:themeColor="text1"/>
        </w:rPr>
        <w:t xml:space="preserve"> The programs </w:t>
      </w:r>
      <w:r>
        <w:rPr>
          <w:color w:val="000000" w:themeColor="text1"/>
          <w:u w:color="000000" w:themeColor="text1"/>
        </w:rPr>
        <w:t>must</w:t>
      </w:r>
      <w:r w:rsidRPr="00194EE6">
        <w:rPr>
          <w:color w:val="000000" w:themeColor="text1"/>
          <w:u w:color="000000" w:themeColor="text1"/>
        </w:rPr>
        <w:t xml:space="preserve"> include competency</w:t>
      </w:r>
      <w:r w:rsidR="00270EB7">
        <w:rPr>
          <w:color w:val="000000" w:themeColor="text1"/>
          <w:u w:color="000000" w:themeColor="text1"/>
        </w:rPr>
        <w:noBreakHyphen/>
      </w:r>
      <w:r w:rsidRPr="00194EE6">
        <w:rPr>
          <w:color w:val="000000" w:themeColor="text1"/>
          <w:u w:color="000000" w:themeColor="text1"/>
        </w:rPr>
        <w:t>based applied learning which contributes to an individual</w:t>
      </w:r>
      <w:r w:rsidR="00270EB7" w:rsidRPr="00270EB7">
        <w:rPr>
          <w:color w:val="000000" w:themeColor="text1"/>
          <w:u w:color="000000" w:themeColor="text1"/>
        </w:rPr>
        <w:t>’</w:t>
      </w:r>
      <w:r w:rsidRPr="00194EE6">
        <w:rPr>
          <w:color w:val="000000" w:themeColor="text1"/>
          <w:u w:color="000000" w:themeColor="text1"/>
        </w:rPr>
        <w:t>s academic knowledge, higher</w:t>
      </w:r>
      <w:r w:rsidR="00270EB7">
        <w:rPr>
          <w:color w:val="000000" w:themeColor="text1"/>
          <w:u w:color="000000" w:themeColor="text1"/>
        </w:rPr>
        <w:noBreakHyphen/>
      </w:r>
      <w:r w:rsidRPr="00194EE6">
        <w:rPr>
          <w:color w:val="000000" w:themeColor="text1"/>
          <w:u w:color="000000" w:themeColor="text1"/>
        </w:rPr>
        <w:t>order reasoning, and problem</w:t>
      </w:r>
      <w:r w:rsidR="00270EB7">
        <w:rPr>
          <w:color w:val="000000" w:themeColor="text1"/>
          <w:u w:color="000000" w:themeColor="text1"/>
        </w:rPr>
        <w:noBreakHyphen/>
      </w:r>
      <w:r w:rsidRPr="00194EE6">
        <w:rPr>
          <w:color w:val="000000" w:themeColor="text1"/>
          <w:u w:color="000000" w:themeColor="text1"/>
        </w:rPr>
        <w:t>solving skills, work attitudes, general employability skills, and the occupational</w:t>
      </w:r>
      <w:r w:rsidR="00270EB7">
        <w:rPr>
          <w:color w:val="000000" w:themeColor="text1"/>
          <w:u w:color="000000" w:themeColor="text1"/>
        </w:rPr>
        <w:noBreakHyphen/>
      </w:r>
      <w:r w:rsidRPr="00194EE6">
        <w:rPr>
          <w:color w:val="000000" w:themeColor="text1"/>
          <w:u w:color="000000" w:themeColor="text1"/>
        </w:rPr>
        <w:t>specific skills necessary for economic independence as a productive and contributing member of society</w:t>
      </w:r>
      <w:r>
        <w:rPr>
          <w:color w:val="000000" w:themeColor="text1"/>
          <w:u w:color="000000" w:themeColor="text1"/>
        </w:rPr>
        <w:t xml:space="preserve">. </w:t>
      </w:r>
      <w:r w:rsidRPr="00194EE6">
        <w:rPr>
          <w:color w:val="000000" w:themeColor="text1"/>
          <w:u w:color="000000" w:themeColor="text1"/>
        </w:rPr>
        <w:t xml:space="preserve"> The term also includes applied technology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6</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development council</w:t>
      </w:r>
      <w:r w:rsidR="00270EB7" w:rsidRPr="00270EB7">
        <w:rPr>
          <w:color w:val="000000" w:themeColor="text1"/>
          <w:u w:color="000000" w:themeColor="text1"/>
        </w:rPr>
        <w:t>’</w:t>
      </w:r>
      <w:r w:rsidRPr="00194EE6">
        <w:rPr>
          <w:color w:val="000000" w:themeColor="text1"/>
          <w:u w:color="000000" w:themeColor="text1"/>
        </w:rPr>
        <w:t xml:space="preserve"> means a local workforce investment board as established in P.L. 105</w:t>
      </w:r>
      <w:r w:rsidR="00270EB7">
        <w:rPr>
          <w:color w:val="000000" w:themeColor="text1"/>
          <w:u w:color="000000" w:themeColor="text1"/>
        </w:rPr>
        <w:noBreakHyphen/>
      </w:r>
      <w:r w:rsidRPr="00194EE6">
        <w:rPr>
          <w:color w:val="000000" w:themeColor="text1"/>
          <w:u w:color="000000" w:themeColor="text1"/>
        </w:rPr>
        <w:t>220 Section 117.</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7</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skills</w:t>
      </w:r>
      <w:r w:rsidR="00270EB7" w:rsidRPr="00270EB7">
        <w:rPr>
          <w:color w:val="000000" w:themeColor="text1"/>
          <w:u w:color="000000" w:themeColor="text1"/>
        </w:rPr>
        <w:t>’</w:t>
      </w:r>
      <w:r w:rsidRPr="00194EE6">
        <w:rPr>
          <w:color w:val="000000" w:themeColor="text1"/>
          <w:u w:color="000000" w:themeColor="text1"/>
        </w:rPr>
        <w:t xml:space="preserve"> means skills developed through applied learning that strengthen and reinforce an individual</w:t>
      </w:r>
      <w:r w:rsidR="00270EB7" w:rsidRPr="00270EB7">
        <w:rPr>
          <w:color w:val="000000" w:themeColor="text1"/>
          <w:u w:color="000000" w:themeColor="text1"/>
        </w:rPr>
        <w:t>’</w:t>
      </w:r>
      <w:r w:rsidRPr="00194EE6">
        <w:rPr>
          <w:color w:val="000000" w:themeColor="text1"/>
          <w:u w:color="000000" w:themeColor="text1"/>
        </w:rPr>
        <w:t>s academic knowledge, critical thinking, problem solving, and work ethic so as to develop the employability, occupational skills, and management of home and work responsibilities necessary for economic independence.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There is created the Coordinating Council for Workforce Development within the Department of Commerce</w:t>
      </w:r>
      <w:r>
        <w:rPr>
          <w:color w:val="000000" w:themeColor="text1"/>
          <w:u w:color="000000" w:themeColor="text1"/>
        </w:rPr>
        <w:t xml:space="preserve">. </w:t>
      </w:r>
      <w:r w:rsidRPr="00194EE6">
        <w:rPr>
          <w:color w:val="000000" w:themeColor="text1"/>
          <w:u w:color="000000" w:themeColor="text1"/>
        </w:rPr>
        <w:t xml:space="preserve"> The council shall consist of the following ex officio members</w:t>
      </w:r>
      <w:r w:rsidR="00246800">
        <w:rPr>
          <w:color w:val="000000" w:themeColor="text1"/>
          <w:u w:color="000000" w:themeColor="text1"/>
        </w:rPr>
        <w:t xml:space="preserve"> or their designees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Secretary of the Department of Commerce;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the State Superintendent of the Department of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the Executive Director of the State Board for Technical and Comprehensive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lastRenderedPageBreak/>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Executive Director of the Department of Employment and Workforce;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the Executive Director of the Commission on Higher Education or its successor.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council shall rely on partnerships with and guidance from an advisory group of workforce development stakeholders in the State</w:t>
      </w:r>
      <w:r>
        <w:rPr>
          <w:color w:val="000000" w:themeColor="text1"/>
          <w:u w:color="000000" w:themeColor="text1"/>
        </w:rPr>
        <w:t xml:space="preserve">. </w:t>
      </w:r>
      <w:r w:rsidRPr="00194EE6">
        <w:rPr>
          <w:color w:val="000000" w:themeColor="text1"/>
          <w:u w:color="000000" w:themeColor="text1"/>
        </w:rPr>
        <w:t xml:space="preserve"> Advisory group members shall attend council meetings, provide information and testimony, and participate in the development of the work product of the council</w:t>
      </w:r>
      <w:r>
        <w:rPr>
          <w:color w:val="000000" w:themeColor="text1"/>
          <w:u w:color="000000" w:themeColor="text1"/>
        </w:rPr>
        <w:t xml:space="preserve">. </w:t>
      </w:r>
      <w:r w:rsidRPr="00194EE6">
        <w:rPr>
          <w:color w:val="000000" w:themeColor="text1"/>
          <w:u w:color="000000" w:themeColor="text1"/>
        </w:rPr>
        <w:t xml:space="preserve"> The advisory group must be comprised of representatives from the following: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Coordinating Council for Economic Development;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 xml:space="preserve">the Department of Social Services;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 xml:space="preserve">the Department of Vocational Rehabilitation;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Department of Corrections;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(5)</w:t>
      </w:r>
      <w:r>
        <w:rPr>
          <w:color w:val="000000" w:themeColor="text1"/>
          <w:u w:color="000000" w:themeColor="text1"/>
        </w:rPr>
        <w:tab/>
      </w:r>
      <w:r w:rsidRPr="00194EE6">
        <w:rPr>
          <w:color w:val="000000" w:themeColor="text1"/>
          <w:u w:color="000000" w:themeColor="text1"/>
        </w:rPr>
        <w:t>the Department of Juvenile Justice;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(6)</w:t>
      </w:r>
      <w:r>
        <w:rPr>
          <w:color w:val="000000" w:themeColor="text1"/>
          <w:u w:color="000000" w:themeColor="text1"/>
        </w:rPr>
        <w:tab/>
      </w:r>
      <w:r w:rsidRPr="00194EE6">
        <w:rPr>
          <w:color w:val="000000" w:themeColor="text1"/>
          <w:u w:color="000000" w:themeColor="text1"/>
        </w:rPr>
        <w:t xml:space="preserve">local and regional workforce investment boards;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nonprofit and community organizations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businesses with more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(9)</w:t>
      </w:r>
      <w:r>
        <w:rPr>
          <w:color w:val="000000" w:themeColor="text1"/>
          <w:u w:color="000000" w:themeColor="text1"/>
        </w:rPr>
        <w:tab/>
      </w:r>
      <w:r w:rsidRPr="00194EE6">
        <w:rPr>
          <w:color w:val="000000" w:themeColor="text1"/>
          <w:u w:color="000000" w:themeColor="text1"/>
        </w:rPr>
        <w:t>businesses with less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elect a chairman who serve</w:t>
      </w:r>
      <w:r>
        <w:rPr>
          <w:color w:val="000000" w:themeColor="text1"/>
          <w:u w:color="000000" w:themeColor="text1"/>
        </w:rPr>
        <w:t>s</w:t>
      </w:r>
      <w:r w:rsidRPr="00194EE6">
        <w:rPr>
          <w:color w:val="000000" w:themeColor="text1"/>
          <w:u w:color="000000" w:themeColor="text1"/>
        </w:rPr>
        <w:t xml:space="preserve"> a two</w:t>
      </w:r>
      <w:r w:rsidR="00270EB7">
        <w:rPr>
          <w:color w:val="000000" w:themeColor="text1"/>
          <w:u w:color="000000" w:themeColor="text1"/>
        </w:rPr>
        <w:noBreakHyphen/>
      </w:r>
      <w:r w:rsidRPr="00194EE6">
        <w:rPr>
          <w:color w:val="000000" w:themeColor="text1"/>
          <w:u w:color="000000" w:themeColor="text1"/>
        </w:rPr>
        <w:t xml:space="preserve">year term ending on June thirtieth of the second year.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2040.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Coordinating Council for Workforce Development shall develop a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t>T</w:t>
      </w:r>
      <w:r w:rsidRPr="00194EE6">
        <w:rPr>
          <w:color w:val="000000" w:themeColor="text1"/>
          <w:u w:color="000000" w:themeColor="text1"/>
        </w:rPr>
        <w:t>he council, in cooperation with the Department of Education, the Department of Employment and Workforce, the Department of Commerce, the State Board for Technical and Comprehensive Education, the Commission on Higher Education, and other stakeholders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Pr="00194EE6">
        <w:rPr>
          <w:color w:val="000000" w:themeColor="text1"/>
          <w:u w:color="000000" w:themeColor="text1"/>
        </w:rPr>
        <w:t>concentrate its major efforts on planning, coordination evaluation, policy analysis, and recommending improvements to the state</w:t>
      </w:r>
      <w:r w:rsidR="00270EB7" w:rsidRPr="00270EB7">
        <w:rPr>
          <w:color w:val="000000" w:themeColor="text1"/>
          <w:u w:color="000000" w:themeColor="text1"/>
        </w:rPr>
        <w:t>’</w:t>
      </w:r>
      <w:r w:rsidRPr="00194EE6">
        <w:rPr>
          <w:color w:val="000000" w:themeColor="text1"/>
          <w:u w:color="000000" w:themeColor="text1"/>
        </w:rPr>
        <w:t>s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advocate for the state training system and for meeting the needs of employers and the workforce for workforce education and training;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establish and maintain an inventory of the programs of the state training system, and related state programs, and perform a biennial assessment of the vocational education, training, and adult basic education and literacy needs of the State, identify ongoing and strategic education needs, and assess the extent to which employment, training, vocational and basic education, rehabilitation services, and public assistance services represent a consistent, integrated approach to meet the needs;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develop and maintain a state comprehensive plan for w</w:t>
      </w:r>
      <w:r>
        <w:rPr>
          <w:color w:val="000000" w:themeColor="text1"/>
          <w:u w:color="000000" w:themeColor="text1"/>
        </w:rPr>
        <w:t>orkforce training and education</w:t>
      </w:r>
      <w:r w:rsidRPr="00194EE6">
        <w:rPr>
          <w:color w:val="000000" w:themeColor="text1"/>
          <w:u w:color="000000" w:themeColor="text1"/>
        </w:rPr>
        <w:t xml:space="preserve"> including</w:t>
      </w:r>
      <w:r>
        <w:rPr>
          <w:color w:val="000000" w:themeColor="text1"/>
          <w:u w:color="000000" w:themeColor="text1"/>
        </w:rPr>
        <w:t>,</w:t>
      </w:r>
      <w:r w:rsidRPr="00194EE6">
        <w:rPr>
          <w:color w:val="000000" w:themeColor="text1"/>
          <w:u w:color="000000" w:themeColor="text1"/>
        </w:rPr>
        <w:t xml:space="preserve"> but not limited to, goals, objectives, and priorities for the state training system and review the state training system for consistency with the state comprehensive plan</w:t>
      </w:r>
      <w:r>
        <w:rPr>
          <w:color w:val="000000" w:themeColor="text1"/>
          <w:u w:color="000000" w:themeColor="text1"/>
        </w:rPr>
        <w:t xml:space="preserve">. </w:t>
      </w:r>
      <w:r w:rsidRPr="00194EE6">
        <w:rPr>
          <w:color w:val="000000" w:themeColor="text1"/>
          <w:u w:color="000000" w:themeColor="text1"/>
        </w:rPr>
        <w:t xml:space="preserve"> In developing the state comprehensive plan for workforce training and education, the council shall use, but is not limited to: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economic, labor market, and populations trends reports;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EE6">
        <w:rPr>
          <w:color w:val="000000" w:themeColor="text1"/>
          <w:u w:color="000000" w:themeColor="text1"/>
        </w:rPr>
        <w:t xml:space="preserve">information provided by the Office of Revenue and Fiscal Affairs;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EE6">
        <w:rPr>
          <w:color w:val="000000" w:themeColor="text1"/>
          <w:u w:color="000000" w:themeColor="text1"/>
        </w:rPr>
        <w:t xml:space="preserve">industry employment and occupational forecasts;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EE6">
        <w:rPr>
          <w:color w:val="000000" w:themeColor="text1"/>
          <w:u w:color="000000" w:themeColor="text1"/>
        </w:rPr>
        <w:t>the results of scientifically based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EE6">
        <w:rPr>
          <w:color w:val="000000" w:themeColor="text1"/>
          <w:u w:color="000000" w:themeColor="text1"/>
        </w:rPr>
        <w:t xml:space="preserve">the needs of employers as evidenced in formal employer surveys and other employer input;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94EE6">
        <w:rPr>
          <w:color w:val="000000" w:themeColor="text1"/>
          <w:u w:color="000000" w:themeColor="text1"/>
        </w:rPr>
        <w:t>the needs of program participants and workers as evidenced in formal surveys and other input from program participants and the labor community;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review and make recommendations to the </w:t>
      </w:r>
      <w:r w:rsidR="00246800">
        <w:rPr>
          <w:color w:val="000000" w:themeColor="text1"/>
          <w:u w:color="000000" w:themeColor="text1"/>
        </w:rPr>
        <w:t>Executive Budget Office</w:t>
      </w:r>
      <w:r w:rsidRPr="00194EE6">
        <w:rPr>
          <w:color w:val="000000" w:themeColor="text1"/>
          <w:u w:color="000000" w:themeColor="text1"/>
        </w:rPr>
        <w:t xml:space="preserve"> on operating and capital facilities budget requests for operating agencies of the state training system for purposes of consistency with the state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(6)</w:t>
      </w:r>
      <w:r>
        <w:rPr>
          <w:color w:val="000000" w:themeColor="text1"/>
          <w:u w:color="000000" w:themeColor="text1"/>
        </w:rPr>
        <w:tab/>
      </w:r>
      <w:r w:rsidRPr="00194EE6">
        <w:rPr>
          <w:color w:val="000000" w:themeColor="text1"/>
          <w:u w:color="000000" w:themeColor="text1"/>
        </w:rPr>
        <w:t>provide for coordination among the different operating agencies and components of the state training system at the state level and at the regional level;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develop a consistent and reliable database on vocational education enrollments, costs, program activities, and job placements from publicly funded vocational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establish standards for data collection and maintenance for the operating agencies of the state training system in a format that is accessible to use by the council</w:t>
      </w:r>
      <w:r>
        <w:rPr>
          <w:color w:val="000000" w:themeColor="text1"/>
          <w:u w:color="000000" w:themeColor="text1"/>
        </w:rPr>
        <w:t xml:space="preserve">. </w:t>
      </w:r>
      <w:r w:rsidRPr="00194EE6">
        <w:rPr>
          <w:color w:val="000000" w:themeColor="text1"/>
          <w:u w:color="000000" w:themeColor="text1"/>
        </w:rPr>
        <w:t xml:space="preserve"> The council shall require a minimum of core data to be collected by each operating agency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(9)</w:t>
      </w:r>
      <w:r>
        <w:rPr>
          <w:color w:val="000000" w:themeColor="text1"/>
          <w:u w:color="000000" w:themeColor="text1"/>
        </w:rPr>
        <w:tab/>
      </w:r>
      <w:r w:rsidRPr="00194EE6">
        <w:rPr>
          <w:color w:val="000000" w:themeColor="text1"/>
          <w:u w:color="000000" w:themeColor="text1"/>
        </w:rPr>
        <w:t>develop requirements for minimum core data;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ab/>
        <w:t>(10)</w:t>
      </w:r>
      <w:r>
        <w:rPr>
          <w:color w:val="000000" w:themeColor="text1"/>
          <w:u w:color="000000" w:themeColor="text1"/>
        </w:rPr>
        <w:tab/>
      </w:r>
      <w:r w:rsidRPr="00194EE6">
        <w:rPr>
          <w:color w:val="000000" w:themeColor="text1"/>
          <w:u w:color="000000" w:themeColor="text1"/>
        </w:rPr>
        <w:t>establish minimum standards for program evaluation for the operating agenci</w:t>
      </w:r>
      <w:r>
        <w:rPr>
          <w:color w:val="000000" w:themeColor="text1"/>
          <w:u w:color="000000" w:themeColor="text1"/>
        </w:rPr>
        <w:t>es of the state training system</w:t>
      </w:r>
      <w:r w:rsidRPr="00194EE6">
        <w:rPr>
          <w:color w:val="000000" w:themeColor="text1"/>
          <w:u w:color="000000" w:themeColor="text1"/>
        </w:rPr>
        <w:t xml:space="preserve"> including, but not limited to, the use of common survey instruments and procedures for measuring perceptions of program participants and employers of program participants, and monitor such program evaluation;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(11)</w:t>
      </w:r>
      <w:r>
        <w:rPr>
          <w:color w:val="000000" w:themeColor="text1"/>
          <w:u w:color="000000" w:themeColor="text1"/>
        </w:rPr>
        <w:tab/>
      </w:r>
      <w:r w:rsidRPr="00194EE6">
        <w:rPr>
          <w:color w:val="000000" w:themeColor="text1"/>
          <w:u w:color="000000" w:themeColor="text1"/>
        </w:rPr>
        <w:t xml:space="preserve">administer scientifically based outcome evaluations of the state </w:t>
      </w:r>
      <w:r>
        <w:rPr>
          <w:color w:val="000000" w:themeColor="text1"/>
          <w:u w:color="000000" w:themeColor="text1"/>
        </w:rPr>
        <w:t>training system every two years</w:t>
      </w:r>
      <w:r w:rsidRPr="00194EE6">
        <w:rPr>
          <w:color w:val="000000" w:themeColor="text1"/>
          <w:u w:color="000000" w:themeColor="text1"/>
        </w:rPr>
        <w:t xml:space="preserve"> including, but not limited to, surveys of program participants, surveys of employers of program participants, and matches with employment security department payroll and wage files</w:t>
      </w:r>
      <w:r>
        <w:rPr>
          <w:color w:val="000000" w:themeColor="text1"/>
          <w:u w:color="000000" w:themeColor="text1"/>
        </w:rPr>
        <w:t xml:space="preserve">. </w:t>
      </w:r>
      <w:r w:rsidRPr="00194EE6">
        <w:rPr>
          <w:color w:val="000000" w:themeColor="text1"/>
          <w:u w:color="000000" w:themeColor="text1"/>
        </w:rPr>
        <w:t xml:space="preserve"> Every five years, administer scientifically based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(12)</w:t>
      </w:r>
      <w:r>
        <w:rPr>
          <w:color w:val="000000" w:themeColor="text1"/>
          <w:u w:color="000000" w:themeColor="text1"/>
        </w:rPr>
        <w:tab/>
      </w:r>
      <w:r w:rsidRPr="00194EE6">
        <w:rPr>
          <w:color w:val="000000" w:themeColor="text1"/>
          <w:u w:color="000000" w:themeColor="text1"/>
        </w:rPr>
        <w:t>provide for the improvement and maintenance of quality and utility in occupational information and forecasts for use in training system planning and evaluation</w:t>
      </w:r>
      <w:r>
        <w:rPr>
          <w:color w:val="000000" w:themeColor="text1"/>
          <w:u w:color="000000" w:themeColor="text1"/>
        </w:rPr>
        <w:t xml:space="preserve">. </w:t>
      </w:r>
      <w:r w:rsidRPr="00194EE6">
        <w:rPr>
          <w:color w:val="000000" w:themeColor="text1"/>
          <w:u w:color="000000" w:themeColor="text1"/>
        </w:rPr>
        <w:t xml:space="preserve"> Improvements must include, but </w:t>
      </w:r>
      <w:r>
        <w:rPr>
          <w:color w:val="000000" w:themeColor="text1"/>
          <w:u w:color="000000" w:themeColor="text1"/>
        </w:rPr>
        <w:t>are not</w:t>
      </w:r>
      <w:r w:rsidRPr="00194EE6">
        <w:rPr>
          <w:color w:val="000000" w:themeColor="text1"/>
          <w:u w:color="000000" w:themeColor="text1"/>
        </w:rPr>
        <w:t xml:space="preserve"> limited to, development of state</w:t>
      </w:r>
      <w:r w:rsidR="00270EB7">
        <w:rPr>
          <w:color w:val="000000" w:themeColor="text1"/>
          <w:u w:color="000000" w:themeColor="text1"/>
        </w:rPr>
        <w:noBreakHyphen/>
      </w:r>
      <w:r w:rsidRPr="00194EE6">
        <w:rPr>
          <w:color w:val="000000" w:themeColor="text1"/>
          <w:u w:color="000000" w:themeColor="text1"/>
        </w:rPr>
        <w:t>based occupational change factors involving input by employers and employees, and delineation of skill and training requirements by education level associated with current and forecasted occupations;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194EE6">
        <w:rPr>
          <w:color w:val="000000" w:themeColor="text1"/>
          <w:u w:color="000000" w:themeColor="text1"/>
        </w:rPr>
        <w:t>provide for the development of common course description formats, common reporting requirements, and common definitions for operating agencies of the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(14)</w:t>
      </w:r>
      <w:r>
        <w:rPr>
          <w:color w:val="000000" w:themeColor="text1"/>
          <w:u w:color="000000" w:themeColor="text1"/>
        </w:rPr>
        <w:tab/>
      </w:r>
      <w:r w:rsidRPr="00194EE6">
        <w:rPr>
          <w:color w:val="000000" w:themeColor="text1"/>
          <w:u w:color="000000" w:themeColor="text1"/>
        </w:rPr>
        <w:t>provide for effectiveness and efficiency reviews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(15)</w:t>
      </w:r>
      <w:r>
        <w:rPr>
          <w:color w:val="000000" w:themeColor="text1"/>
          <w:u w:color="000000" w:themeColor="text1"/>
        </w:rPr>
        <w:tab/>
      </w:r>
      <w:r w:rsidRPr="00194EE6">
        <w:rPr>
          <w:color w:val="000000" w:themeColor="text1"/>
          <w:u w:color="000000" w:themeColor="text1"/>
        </w:rPr>
        <w:t>facilitate transfer of credit policies and agreements between institutions of the state training system and encourage articulation agreements for programs encompassing two years of secondary workforce education and two years of postsecondary workforce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(16)</w:t>
      </w:r>
      <w:r>
        <w:rPr>
          <w:color w:val="000000" w:themeColor="text1"/>
          <w:u w:color="000000" w:themeColor="text1"/>
        </w:rPr>
        <w:tab/>
      </w:r>
      <w:r w:rsidRPr="00194EE6">
        <w:rPr>
          <w:color w:val="000000" w:themeColor="text1"/>
          <w:u w:color="000000" w:themeColor="text1"/>
        </w:rPr>
        <w:t>develop policy objectives for the Workforce Investment Act, P.L. 105</w:t>
      </w:r>
      <w:r w:rsidR="00270EB7">
        <w:rPr>
          <w:color w:val="000000" w:themeColor="text1"/>
          <w:u w:color="000000" w:themeColor="text1"/>
        </w:rPr>
        <w:noBreakHyphen/>
      </w:r>
      <w:r w:rsidRPr="00194EE6">
        <w:rPr>
          <w:color w:val="000000" w:themeColor="text1"/>
          <w:u w:color="000000" w:themeColor="text1"/>
        </w:rPr>
        <w:t xml:space="preserve">220,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w:t>
      </w:r>
      <w:r>
        <w:rPr>
          <w:color w:val="000000" w:themeColor="text1"/>
          <w:u w:color="000000" w:themeColor="text1"/>
        </w:rPr>
        <w:t>development council</w:t>
      </w:r>
      <w:r w:rsidRPr="00194EE6">
        <w:rPr>
          <w:color w:val="000000" w:themeColor="text1"/>
          <w:u w:color="000000" w:themeColor="text1"/>
        </w:rPr>
        <w:t xml:space="preserve">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17</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make recommendations to the </w:t>
      </w:r>
      <w:r>
        <w:rPr>
          <w:color w:val="000000" w:themeColor="text1"/>
          <w:u w:color="000000" w:themeColor="text1"/>
        </w:rPr>
        <w:t>S</w:t>
      </w:r>
      <w:r w:rsidRPr="00194EE6">
        <w:rPr>
          <w:color w:val="000000" w:themeColor="text1"/>
          <w:u w:color="000000" w:themeColor="text1"/>
        </w:rPr>
        <w:t>tate Board of Education, concerning basic skill competencies and essential core competencies for K</w:t>
      </w:r>
      <w:r w:rsidR="00270EB7">
        <w:rPr>
          <w:color w:val="000000" w:themeColor="text1"/>
          <w:u w:color="000000" w:themeColor="text1"/>
        </w:rPr>
        <w:noBreakHyphen/>
      </w:r>
      <w:r w:rsidRPr="00194EE6">
        <w:rPr>
          <w:color w:val="000000" w:themeColor="text1"/>
          <w:u w:color="000000" w:themeColor="text1"/>
        </w:rPr>
        <w:t>12 education</w:t>
      </w:r>
      <w:r>
        <w:rPr>
          <w:color w:val="000000" w:themeColor="text1"/>
          <w:u w:color="000000" w:themeColor="text1"/>
        </w:rPr>
        <w:t xml:space="preserve">. </w:t>
      </w:r>
      <w:r w:rsidRPr="00194EE6">
        <w:rPr>
          <w:color w:val="000000" w:themeColor="text1"/>
          <w:u w:color="000000" w:themeColor="text1"/>
        </w:rPr>
        <w:t xml:space="preserve"> Basic skills for this purpose must be reading, writing, computation, speaking, and critical thinking</w:t>
      </w:r>
      <w:r>
        <w:rPr>
          <w:color w:val="000000" w:themeColor="text1"/>
          <w:u w:color="000000" w:themeColor="text1"/>
        </w:rPr>
        <w:t xml:space="preserve">. </w:t>
      </w:r>
      <w:r w:rsidRPr="00194EE6">
        <w:rPr>
          <w:color w:val="000000" w:themeColor="text1"/>
          <w:u w:color="000000" w:themeColor="text1"/>
        </w:rPr>
        <w:t xml:space="preserve"> Essential core competencies for this purpose must be English, math, science/technology, history, geography, and critical thinking</w:t>
      </w:r>
      <w:r>
        <w:rPr>
          <w:color w:val="000000" w:themeColor="text1"/>
          <w:u w:color="000000" w:themeColor="text1"/>
        </w:rPr>
        <w:t xml:space="preserve">. </w:t>
      </w:r>
      <w:r w:rsidRPr="00194EE6">
        <w:rPr>
          <w:color w:val="000000" w:themeColor="text1"/>
          <w:u w:color="000000" w:themeColor="text1"/>
        </w:rPr>
        <w:t xml:space="preserve"> The council shall monitor the development of and provide advice </w:t>
      </w:r>
      <w:r w:rsidRPr="00194EE6">
        <w:rPr>
          <w:color w:val="000000" w:themeColor="text1"/>
          <w:u w:color="000000" w:themeColor="text1"/>
        </w:rPr>
        <w:lastRenderedPageBreak/>
        <w:t>concerning secondary curriculum which integrates vocational and academic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18</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establish and administer programs for marketing and outreach to businesses and potential program participants;</w:t>
      </w:r>
    </w:p>
    <w:p w:rsidR="00246800" w:rsidRPr="00194EE6" w:rsidRDefault="00246800"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C42F4F">
        <w:rPr>
          <w:color w:val="000000" w:themeColor="text1"/>
          <w:u w:color="000000" w:themeColor="text1"/>
        </w:rPr>
        <w:t>facilitate private sector assistance for the state training system by investigating and implementing effective co</w:t>
      </w:r>
      <w:r w:rsidR="00270EB7">
        <w:rPr>
          <w:color w:val="000000" w:themeColor="text1"/>
          <w:u w:color="000000" w:themeColor="text1"/>
        </w:rPr>
        <w:noBreakHyphen/>
      </w:r>
      <w:r w:rsidRPr="00C42F4F">
        <w:rPr>
          <w:color w:val="000000" w:themeColor="text1"/>
          <w:u w:color="000000" w:themeColor="text1"/>
        </w:rPr>
        <w:t>investment models including, but not limited to, financial assistance, rotation of private and public personnel, and vocational counseling;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(20)</w:t>
      </w:r>
      <w:r>
        <w:rPr>
          <w:color w:val="000000" w:themeColor="text1"/>
          <w:u w:color="000000" w:themeColor="text1"/>
        </w:rPr>
        <w:tab/>
      </w:r>
      <w:r w:rsidRPr="00194EE6">
        <w:rPr>
          <w:color w:val="000000" w:themeColor="text1"/>
          <w:u w:color="000000" w:themeColor="text1"/>
        </w:rPr>
        <w:t>facilitate the development of programs for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 that combine classroom education and on</w:t>
      </w:r>
      <w:r w:rsidR="00270EB7">
        <w:rPr>
          <w:color w:val="000000" w:themeColor="text1"/>
          <w:u w:color="000000" w:themeColor="text1"/>
        </w:rPr>
        <w:noBreakHyphen/>
      </w:r>
      <w:r w:rsidRPr="00194EE6">
        <w:rPr>
          <w:color w:val="000000" w:themeColor="text1"/>
          <w:u w:color="000000" w:themeColor="text1"/>
        </w:rPr>
        <w:t>the</w:t>
      </w:r>
      <w:r w:rsidR="00270EB7">
        <w:rPr>
          <w:color w:val="000000" w:themeColor="text1"/>
          <w:u w:color="000000" w:themeColor="text1"/>
        </w:rPr>
        <w:noBreakHyphen/>
      </w:r>
      <w:r w:rsidRPr="00194EE6">
        <w:rPr>
          <w:color w:val="000000" w:themeColor="text1"/>
          <w:u w:color="000000" w:themeColor="text1"/>
        </w:rPr>
        <w:t>job</w:t>
      </w:r>
      <w:r>
        <w:rPr>
          <w:color w:val="000000" w:themeColor="text1"/>
          <w:u w:color="000000" w:themeColor="text1"/>
        </w:rPr>
        <w:t xml:space="preserve"> training,</w:t>
      </w:r>
      <w:r w:rsidRPr="00194EE6">
        <w:rPr>
          <w:color w:val="000000" w:themeColor="text1"/>
          <w:u w:color="000000" w:themeColor="text1"/>
        </w:rPr>
        <w:t xml:space="preserve"> including entrepreneurial education and training, in industries and occupations without a significant number of apprenticeship programs;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sidR="00246800">
        <w:rPr>
          <w:color w:val="000000" w:themeColor="text1"/>
          <w:u w:color="000000" w:themeColor="text1"/>
        </w:rPr>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include in the planning requirements for local workforce investment boards a requirement that the local workforce investment boards specify how entrepreneurial training is to be offered through the one</w:t>
      </w:r>
      <w:r w:rsidR="00270EB7">
        <w:rPr>
          <w:color w:val="000000" w:themeColor="text1"/>
          <w:u w:color="000000" w:themeColor="text1"/>
        </w:rPr>
        <w:noBreakHyphen/>
      </w:r>
      <w:r w:rsidRPr="00194EE6">
        <w:rPr>
          <w:color w:val="000000" w:themeColor="text1"/>
          <w:u w:color="000000" w:themeColor="text1"/>
        </w:rPr>
        <w:t>stop system required under the Workforce Investment Act, P.L. 105</w:t>
      </w:r>
      <w:r w:rsidR="00270EB7">
        <w:rPr>
          <w:color w:val="000000" w:themeColor="text1"/>
          <w:u w:color="000000" w:themeColor="text1"/>
        </w:rPr>
        <w:noBreakHyphen/>
      </w:r>
      <w:r w:rsidRPr="00194EE6">
        <w:rPr>
          <w:color w:val="000000" w:themeColor="text1"/>
          <w:u w:color="000000" w:themeColor="text1"/>
        </w:rPr>
        <w:t>220, or its successor;</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participate in the planning and policy development of </w:t>
      </w:r>
      <w:r>
        <w:rPr>
          <w:color w:val="000000" w:themeColor="text1"/>
          <w:u w:color="000000" w:themeColor="text1"/>
        </w:rPr>
        <w:t>Governor</w:t>
      </w:r>
      <w:r w:rsidRPr="00194EE6">
        <w:rPr>
          <w:color w:val="000000" w:themeColor="text1"/>
          <w:u w:color="000000" w:themeColor="text1"/>
        </w:rPr>
        <w:t xml:space="preserve"> set</w:t>
      </w:r>
      <w:r w:rsidR="00270EB7">
        <w:rPr>
          <w:color w:val="000000" w:themeColor="text1"/>
          <w:u w:color="000000" w:themeColor="text1"/>
        </w:rPr>
        <w:noBreakHyphen/>
      </w:r>
      <w:r w:rsidRPr="00194EE6">
        <w:rPr>
          <w:color w:val="000000" w:themeColor="text1"/>
          <w:u w:color="000000" w:themeColor="text1"/>
        </w:rPr>
        <w:t>aside grants under P.L. 97</w:t>
      </w:r>
      <w:r w:rsidR="00270EB7">
        <w:rPr>
          <w:color w:val="000000" w:themeColor="text1"/>
          <w:u w:color="000000" w:themeColor="text1"/>
        </w:rPr>
        <w:noBreakHyphen/>
      </w:r>
      <w:r w:rsidRPr="00194EE6">
        <w:rPr>
          <w:color w:val="000000" w:themeColor="text1"/>
          <w:u w:color="000000" w:themeColor="text1"/>
        </w:rPr>
        <w:t>300, as amended;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ensure coordination among workforce training priorities and economic development and entr</w:t>
      </w:r>
      <w:r w:rsidR="00246800">
        <w:rPr>
          <w:color w:val="000000" w:themeColor="text1"/>
          <w:u w:color="000000" w:themeColor="text1"/>
        </w:rPr>
        <w:t>epreneurial development efforts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246800">
        <w:rPr>
          <w:color w:val="000000" w:themeColor="text1"/>
          <w:u w:color="000000" w:themeColor="text1"/>
        </w:rPr>
        <w:t>24</w:t>
      </w:r>
      <w:r>
        <w:rPr>
          <w:color w:val="000000" w:themeColor="text1"/>
          <w:u w:color="000000" w:themeColor="text1"/>
        </w:rPr>
        <w:t>)</w:t>
      </w:r>
      <w:r>
        <w:rPr>
          <w:color w:val="000000" w:themeColor="text1"/>
          <w:u w:color="000000" w:themeColor="text1"/>
        </w:rPr>
        <w:tab/>
      </w:r>
      <w:r w:rsidRPr="00194EE6">
        <w:rPr>
          <w:color w:val="000000" w:themeColor="text1"/>
          <w:u w:color="000000" w:themeColor="text1"/>
        </w:rPr>
        <w:t>conduct research into workforce development programs designed to reduce the high unemployment rate among young people between approximately eighteen and twenty</w:t>
      </w:r>
      <w:r w:rsidR="00270EB7">
        <w:rPr>
          <w:color w:val="000000" w:themeColor="text1"/>
          <w:u w:color="000000" w:themeColor="text1"/>
        </w:rPr>
        <w:noBreakHyphen/>
      </w:r>
      <w:r w:rsidRPr="00194EE6">
        <w:rPr>
          <w:color w:val="000000" w:themeColor="text1"/>
          <w:u w:color="000000" w:themeColor="text1"/>
        </w:rPr>
        <w:t>four years of age</w:t>
      </w:r>
      <w:r>
        <w:rPr>
          <w:color w:val="000000" w:themeColor="text1"/>
          <w:u w:color="000000" w:themeColor="text1"/>
        </w:rPr>
        <w:t xml:space="preserve">. </w:t>
      </w:r>
      <w:r w:rsidRPr="00194EE6">
        <w:rPr>
          <w:color w:val="000000" w:themeColor="text1"/>
          <w:u w:color="000000" w:themeColor="text1"/>
        </w:rPr>
        <w:t xml:space="preserve"> In consultation with the operating agencies, the council shall advise the General Assembly on policies and programs to alleviate the high unemployment rate among young people</w:t>
      </w:r>
      <w:r>
        <w:rPr>
          <w:color w:val="000000" w:themeColor="text1"/>
          <w:u w:color="000000" w:themeColor="text1"/>
        </w:rPr>
        <w:t xml:space="preserve">. </w:t>
      </w:r>
      <w:r w:rsidRPr="00194EE6">
        <w:rPr>
          <w:color w:val="000000" w:themeColor="text1"/>
          <w:u w:color="000000" w:themeColor="text1"/>
        </w:rPr>
        <w:t xml:space="preserve"> The research must include disaggregated demographic information and, to the extent possible, income data for adult youth</w:t>
      </w:r>
      <w:r>
        <w:rPr>
          <w:color w:val="000000" w:themeColor="text1"/>
          <w:u w:color="000000" w:themeColor="text1"/>
        </w:rPr>
        <w:t xml:space="preserve">. </w:t>
      </w:r>
      <w:r w:rsidRPr="00194EE6">
        <w:rPr>
          <w:color w:val="000000" w:themeColor="text1"/>
          <w:u w:color="000000" w:themeColor="text1"/>
        </w:rPr>
        <w:t xml:space="preserve"> The research</w:t>
      </w:r>
      <w:r>
        <w:rPr>
          <w:color w:val="000000" w:themeColor="text1"/>
          <w:u w:color="000000" w:themeColor="text1"/>
        </w:rPr>
        <w:t xml:space="preserve"> also</w:t>
      </w:r>
      <w:r w:rsidRPr="00194EE6">
        <w:rPr>
          <w:color w:val="000000" w:themeColor="text1"/>
          <w:u w:color="000000" w:themeColor="text1"/>
        </w:rPr>
        <w:t xml:space="preserve"> must include a comparison of the effectiveness of programs examined as a part of the research conducted in this subsection in relation to the public investment made in these programs in reducing unemployment of young adults</w:t>
      </w:r>
      <w:r>
        <w:rPr>
          <w:color w:val="000000" w:themeColor="text1"/>
          <w:u w:color="000000" w:themeColor="text1"/>
        </w:rPr>
        <w:t xml:space="preserve">. </w:t>
      </w:r>
      <w:r w:rsidRPr="00194EE6">
        <w:rPr>
          <w:color w:val="000000" w:themeColor="text1"/>
          <w:u w:color="000000" w:themeColor="text1"/>
        </w:rPr>
        <w:t xml:space="preserve"> The council shall report to the Senate Finance Committee, the Senate Education Committee, the House Ways and Means Committee, and the House Education and Public Works Committee by November 15, 201</w:t>
      </w:r>
      <w:r w:rsidR="00246800">
        <w:rPr>
          <w:color w:val="000000" w:themeColor="text1"/>
          <w:u w:color="000000" w:themeColor="text1"/>
        </w:rPr>
        <w:t>6</w:t>
      </w:r>
      <w:r w:rsidRPr="00194EE6">
        <w:rPr>
          <w:color w:val="000000" w:themeColor="text1"/>
          <w:u w:color="000000" w:themeColor="text1"/>
        </w:rPr>
        <w:t>, and every two years after</w:t>
      </w:r>
      <w:r>
        <w:rPr>
          <w:color w:val="000000" w:themeColor="text1"/>
          <w:u w:color="000000" w:themeColor="text1"/>
        </w:rPr>
        <w:t xml:space="preserve">. </w:t>
      </w:r>
      <w:r w:rsidRPr="00194EE6">
        <w:rPr>
          <w:color w:val="000000" w:themeColor="text1"/>
          <w:u w:color="000000" w:themeColor="text1"/>
        </w:rPr>
        <w:t xml:space="preserve"> Where possible, the data reported to the committees should be reported in numbers and in percentages;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25</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adopt rules </w:t>
      </w:r>
      <w:r>
        <w:rPr>
          <w:color w:val="000000" w:themeColor="text1"/>
          <w:u w:color="000000" w:themeColor="text1"/>
        </w:rPr>
        <w:t xml:space="preserve">and promulgate regulations </w:t>
      </w:r>
      <w:r w:rsidRPr="00194EE6">
        <w:rPr>
          <w:color w:val="000000" w:themeColor="text1"/>
          <w:u w:color="000000" w:themeColor="text1"/>
        </w:rPr>
        <w:t>necessary to implement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2050.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council shall develop a state comprehensive plan for workforce training and education for a ten</w:t>
      </w:r>
      <w:r w:rsidR="00270EB7">
        <w:rPr>
          <w:color w:val="000000" w:themeColor="text1"/>
          <w:u w:color="000000" w:themeColor="text1"/>
        </w:rPr>
        <w:noBreakHyphen/>
      </w:r>
      <w:r w:rsidRPr="00194EE6">
        <w:rPr>
          <w:color w:val="000000" w:themeColor="text1"/>
          <w:u w:color="000000" w:themeColor="text1"/>
        </w:rPr>
        <w:t>year time period</w:t>
      </w:r>
      <w:r>
        <w:rPr>
          <w:color w:val="000000" w:themeColor="text1"/>
          <w:u w:color="000000" w:themeColor="text1"/>
        </w:rPr>
        <w:t xml:space="preserve">. </w:t>
      </w:r>
      <w:r w:rsidRPr="00194EE6">
        <w:rPr>
          <w:color w:val="000000" w:themeColor="text1"/>
          <w:u w:color="000000" w:themeColor="text1"/>
        </w:rPr>
        <w:t xml:space="preserve"> The council shall submit the ten</w:t>
      </w:r>
      <w:r w:rsidR="00270EB7">
        <w:rPr>
          <w:color w:val="000000" w:themeColor="text1"/>
          <w:u w:color="000000" w:themeColor="text1"/>
        </w:rPr>
        <w:noBreakHyphen/>
      </w:r>
      <w:r w:rsidRPr="00194EE6">
        <w:rPr>
          <w:color w:val="000000" w:themeColor="text1"/>
          <w:u w:color="000000" w:themeColor="text1"/>
        </w:rPr>
        <w:t xml:space="preserve">year state comprehensive plan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Every four years by December first, beginning December 1, 201</w:t>
      </w:r>
      <w:r w:rsidR="00246800">
        <w:rPr>
          <w:color w:val="000000" w:themeColor="text1"/>
          <w:u w:color="000000" w:themeColor="text1"/>
        </w:rPr>
        <w:t>6</w:t>
      </w:r>
      <w:r w:rsidRPr="00194EE6">
        <w:rPr>
          <w:color w:val="000000" w:themeColor="text1"/>
          <w:u w:color="000000" w:themeColor="text1"/>
        </w:rPr>
        <w:t>, the council shall submit an update of the ten</w:t>
      </w:r>
      <w:r w:rsidR="00270EB7">
        <w:rPr>
          <w:color w:val="000000" w:themeColor="text1"/>
          <w:u w:color="000000" w:themeColor="text1"/>
        </w:rPr>
        <w:noBreakHyphen/>
      </w:r>
      <w:r w:rsidRPr="00194EE6">
        <w:rPr>
          <w:color w:val="000000" w:themeColor="text1"/>
          <w:u w:color="000000" w:themeColor="text1"/>
        </w:rPr>
        <w:t xml:space="preserve">year state comprehensive plan for workforce training and education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The plan become</w:t>
      </w:r>
      <w:r>
        <w:rPr>
          <w:color w:val="000000" w:themeColor="text1"/>
          <w:u w:color="000000" w:themeColor="text1"/>
        </w:rPr>
        <w:t>s</w:t>
      </w:r>
      <w:r w:rsidRPr="00194EE6">
        <w:rPr>
          <w:color w:val="000000" w:themeColor="text1"/>
          <w:u w:color="000000" w:themeColor="text1"/>
        </w:rPr>
        <w:t xml:space="preserve"> the </w:t>
      </w:r>
      <w:r w:rsidR="00D23721">
        <w:rPr>
          <w:color w:val="000000" w:themeColor="text1"/>
          <w:u w:color="000000" w:themeColor="text1"/>
        </w:rPr>
        <w:t>s</w:t>
      </w:r>
      <w:r w:rsidRPr="00194EE6">
        <w:rPr>
          <w:color w:val="000000" w:themeColor="text1"/>
          <w:u w:color="000000" w:themeColor="text1"/>
        </w:rPr>
        <w:t>tate</w:t>
      </w:r>
      <w:r w:rsidR="00270EB7" w:rsidRPr="00270EB7">
        <w:rPr>
          <w:color w:val="000000" w:themeColor="text1"/>
          <w:u w:color="000000" w:themeColor="text1"/>
        </w:rPr>
        <w:t>’</w:t>
      </w:r>
      <w:r w:rsidRPr="00194EE6">
        <w:rPr>
          <w:color w:val="000000" w:themeColor="text1"/>
          <w:u w:color="000000" w:themeColor="text1"/>
        </w:rPr>
        <w:t>s workforce training policy unless legislation is enacted to alter the policies set forth in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comprehensive plan must include workforce training role and mission statements for the workforce development programs of the operating agencies and sufficient specificity regarding expected actions by the operating agencies to allow them to carry out actions consistent with the comprehensive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The operating agencies shall have operating plans for their workforce development efforts that are consistent with the comprehensive plan and that provide detail on implementation steps </w:t>
      </w:r>
      <w:r>
        <w:rPr>
          <w:color w:val="000000" w:themeColor="text1"/>
          <w:u w:color="000000" w:themeColor="text1"/>
        </w:rPr>
        <w:t>needed</w:t>
      </w:r>
      <w:r w:rsidRPr="00194EE6">
        <w:rPr>
          <w:color w:val="000000" w:themeColor="text1"/>
          <w:u w:color="000000" w:themeColor="text1"/>
        </w:rPr>
        <w:t xml:space="preserve"> to carry out their responsibilities under the plan</w:t>
      </w:r>
      <w:r>
        <w:rPr>
          <w:color w:val="000000" w:themeColor="text1"/>
          <w:u w:color="000000" w:themeColor="text1"/>
        </w:rPr>
        <w:t xml:space="preserve">. </w:t>
      </w:r>
      <w:r w:rsidRPr="00194EE6">
        <w:rPr>
          <w:color w:val="000000" w:themeColor="text1"/>
          <w:u w:color="000000" w:themeColor="text1"/>
        </w:rPr>
        <w:t xml:space="preserve"> Each operating agency shall provide an annual progress report to the council.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 xml:space="preserve">The comprehensive plan must include recommendations to the General Assembly and the </w:t>
      </w:r>
      <w:r>
        <w:rPr>
          <w:color w:val="000000" w:themeColor="text1"/>
          <w:u w:color="000000" w:themeColor="text1"/>
        </w:rPr>
        <w:t>Governor</w:t>
      </w:r>
      <w:r w:rsidRPr="00194EE6">
        <w:rPr>
          <w:color w:val="000000" w:themeColor="text1"/>
          <w:u w:color="000000" w:themeColor="text1"/>
        </w:rPr>
        <w:t xml:space="preserve"> on the modification, consolidation, initiation, or elimination of workforce training and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The comprehensive plan must identify the strategic industry clusters targeted by the workforce development system.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2060.</w:t>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The council shall specify, by December 31, 201</w:t>
      </w:r>
      <w:r w:rsidR="00246800">
        <w:rPr>
          <w:color w:val="000000" w:themeColor="text1"/>
          <w:u w:color="000000" w:themeColor="text1"/>
        </w:rPr>
        <w:t>6</w:t>
      </w:r>
      <w:r w:rsidRPr="00194EE6">
        <w:rPr>
          <w:color w:val="000000" w:themeColor="text1"/>
          <w:u w:color="000000" w:themeColor="text1"/>
        </w:rPr>
        <w:t>, the common core data to be collected by the operating agencies of the state training system and the standards for data collection and maintenance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2030(B)(8) and (9).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minimum standards for program evaluation by operating agencies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2030(B)(10) must include biennial program evaluations</w:t>
      </w:r>
      <w:r>
        <w:rPr>
          <w:color w:val="000000" w:themeColor="text1"/>
          <w:u w:color="000000" w:themeColor="text1"/>
        </w:rPr>
        <w:t xml:space="preserve">. </w:t>
      </w:r>
      <w:r w:rsidRPr="00194EE6">
        <w:rPr>
          <w:color w:val="000000" w:themeColor="text1"/>
          <w:u w:color="000000" w:themeColor="text1"/>
        </w:rPr>
        <w:t xml:space="preserve"> The first of the evaluations must be completed by the operating agencies by July 1, 201</w:t>
      </w:r>
      <w:r w:rsidR="00246800">
        <w:rPr>
          <w:color w:val="000000" w:themeColor="text1"/>
          <w:u w:color="000000" w:themeColor="text1"/>
        </w:rPr>
        <w:t>7</w:t>
      </w:r>
      <w:r>
        <w:rPr>
          <w:color w:val="000000" w:themeColor="text1"/>
          <w:u w:color="000000" w:themeColor="text1"/>
        </w:rPr>
        <w:t xml:space="preserve">. </w:t>
      </w:r>
      <w:r w:rsidRPr="00194EE6">
        <w:rPr>
          <w:color w:val="000000" w:themeColor="text1"/>
          <w:u w:color="000000" w:themeColor="text1"/>
        </w:rPr>
        <w:t xml:space="preserve"> The program evaluation of adult basic skills education must be provided by the advisory council on adult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complete, by January 1, 201</w:t>
      </w:r>
      <w:r w:rsidR="00246800">
        <w:rPr>
          <w:color w:val="000000" w:themeColor="text1"/>
          <w:u w:color="000000" w:themeColor="text1"/>
        </w:rPr>
        <w:t>7</w:t>
      </w:r>
      <w:r w:rsidRPr="00194EE6">
        <w:rPr>
          <w:color w:val="000000" w:themeColor="text1"/>
          <w:u w:color="000000" w:themeColor="text1"/>
        </w:rPr>
        <w:t>, its first outcome</w:t>
      </w:r>
      <w:r w:rsidR="00270EB7">
        <w:rPr>
          <w:color w:val="000000" w:themeColor="text1"/>
          <w:u w:color="000000" w:themeColor="text1"/>
        </w:rPr>
        <w:noBreakHyphen/>
      </w:r>
      <w:r w:rsidRPr="00194EE6">
        <w:rPr>
          <w:color w:val="000000" w:themeColor="text1"/>
          <w:u w:color="000000" w:themeColor="text1"/>
        </w:rPr>
        <w:t>based evaluation and, by September 1, 201</w:t>
      </w:r>
      <w:r w:rsidR="00246800">
        <w:rPr>
          <w:color w:val="000000" w:themeColor="text1"/>
          <w:u w:color="000000" w:themeColor="text1"/>
        </w:rPr>
        <w:t>7</w:t>
      </w:r>
      <w:r w:rsidRPr="00194EE6">
        <w:rPr>
          <w:color w:val="000000" w:themeColor="text1"/>
          <w:u w:color="000000" w:themeColor="text1"/>
        </w:rPr>
        <w:t>, its nonexperimental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training system</w:t>
      </w:r>
      <w:r>
        <w:rPr>
          <w:color w:val="000000" w:themeColor="text1"/>
          <w:u w:color="000000" w:themeColor="text1"/>
        </w:rPr>
        <w:t xml:space="preserve">. </w:t>
      </w:r>
      <w:r w:rsidRPr="00194EE6">
        <w:rPr>
          <w:color w:val="000000" w:themeColor="text1"/>
          <w:u w:color="000000" w:themeColor="text1"/>
        </w:rPr>
        <w:t xml:space="preserve"> The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for the first evaluations, </w:t>
      </w:r>
      <w:r>
        <w:rPr>
          <w:color w:val="000000" w:themeColor="text1"/>
          <w:u w:color="000000" w:themeColor="text1"/>
        </w:rPr>
        <w:t>must</w:t>
      </w:r>
      <w:r w:rsidRPr="00194EE6">
        <w:rPr>
          <w:color w:val="000000" w:themeColor="text1"/>
          <w:u w:color="000000" w:themeColor="text1"/>
        </w:rPr>
        <w:t xml:space="preserve"> include evaluations of each of the following programs: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194EE6">
        <w:rPr>
          <w:color w:val="000000" w:themeColor="text1"/>
          <w:u w:color="000000" w:themeColor="text1"/>
        </w:rPr>
        <w:t>econdary vocational</w:t>
      </w:r>
      <w:r w:rsidR="00270EB7">
        <w:rPr>
          <w:color w:val="000000" w:themeColor="text1"/>
          <w:u w:color="000000" w:themeColor="text1"/>
        </w:rPr>
        <w:noBreakHyphen/>
      </w:r>
      <w:r w:rsidRPr="00194EE6">
        <w:rPr>
          <w:color w:val="000000" w:themeColor="text1"/>
          <w:u w:color="000000" w:themeColor="text1"/>
        </w:rPr>
        <w:t>technical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work</w:t>
      </w:r>
      <w:r w:rsidR="00270EB7">
        <w:rPr>
          <w:color w:val="000000" w:themeColor="text1"/>
          <w:u w:color="000000" w:themeColor="text1"/>
        </w:rPr>
        <w:noBreakHyphen/>
      </w:r>
      <w:r w:rsidRPr="00194EE6">
        <w:rPr>
          <w:color w:val="000000" w:themeColor="text1"/>
          <w:u w:color="000000" w:themeColor="text1"/>
        </w:rPr>
        <w:t>related adult basic skills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p</w:t>
      </w:r>
      <w:r>
        <w:rPr>
          <w:color w:val="000000" w:themeColor="text1"/>
          <w:u w:color="000000" w:themeColor="text1"/>
        </w:rPr>
        <w:t>ostsecondary workforce training;</w:t>
      </w:r>
      <w:r w:rsidRPr="00194EE6">
        <w:rPr>
          <w:color w:val="000000" w:themeColor="text1"/>
          <w:u w:color="000000" w:themeColor="text1"/>
        </w:rPr>
        <w:t xml:space="preserve"> a</w:t>
      </w:r>
      <w:r>
        <w:rPr>
          <w:color w:val="000000" w:themeColor="text1"/>
          <w:u w:color="000000" w:themeColor="text1"/>
        </w:rPr>
        <w:t>nd</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the system as a whole</w:t>
      </w:r>
      <w:r>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The council shall use the results of its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to develop and make recommendations to the General Assembly and the </w:t>
      </w:r>
      <w:r>
        <w:rPr>
          <w:color w:val="000000" w:themeColor="text1"/>
          <w:u w:color="000000" w:themeColor="text1"/>
        </w:rPr>
        <w:t>Governor</w:t>
      </w:r>
      <w:r w:rsidRPr="00194EE6">
        <w:rPr>
          <w:color w:val="000000" w:themeColor="text1"/>
          <w:u w:color="000000" w:themeColor="text1"/>
        </w:rPr>
        <w:t xml:space="preserve"> for the modification, consolidation, initiation, or elimination of workforce training and education programs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The council shall perform the requirements of this section in cooperation with the operating agencies.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2070.</w:t>
      </w:r>
      <w:r>
        <w:rPr>
          <w:color w:val="000000" w:themeColor="text1"/>
          <w:u w:color="000000" w:themeColor="text1"/>
        </w:rPr>
        <w:tab/>
        <w:t>B</w:t>
      </w:r>
      <w:r w:rsidRPr="00194EE6">
        <w:rPr>
          <w:color w:val="000000" w:themeColor="text1"/>
          <w:u w:color="000000" w:themeColor="text1"/>
        </w:rPr>
        <w:t>y January 1, 201</w:t>
      </w:r>
      <w:r w:rsidR="00246800">
        <w:rPr>
          <w:color w:val="000000" w:themeColor="text1"/>
          <w:u w:color="000000" w:themeColor="text1"/>
        </w:rPr>
        <w:t>7</w:t>
      </w:r>
      <w:r w:rsidRPr="00194EE6">
        <w:rPr>
          <w:color w:val="000000" w:themeColor="text1"/>
          <w:u w:color="000000" w:themeColor="text1"/>
        </w:rPr>
        <w:t>, and biennially after</w:t>
      </w:r>
      <w:r>
        <w:rPr>
          <w:color w:val="000000" w:themeColor="text1"/>
          <w:u w:color="000000" w:themeColor="text1"/>
        </w:rPr>
        <w:t>, the council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assess the total demand for training from the perspective of workers and from the perspective of employers;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Pr>
          <w:color w:val="000000" w:themeColor="text1"/>
          <w:u w:color="000000" w:themeColor="text1"/>
        </w:rPr>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available supply of publicly and privately provided training which workers and employers are demanding;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costs to the State of meeting the demand;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present the General Assembly and the </w:t>
      </w:r>
      <w:r>
        <w:rPr>
          <w:color w:val="000000" w:themeColor="text1"/>
          <w:u w:color="000000" w:themeColor="text1"/>
        </w:rPr>
        <w:t>Governor</w:t>
      </w:r>
      <w:r w:rsidRPr="00194EE6">
        <w:rPr>
          <w:color w:val="000000" w:themeColor="text1"/>
          <w:u w:color="000000" w:themeColor="text1"/>
        </w:rPr>
        <w:t xml:space="preserve"> with a strategy for bridging the gap between the supply and the demand for training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2080.</w:t>
      </w:r>
      <w:r>
        <w:rPr>
          <w:color w:val="000000" w:themeColor="text1"/>
          <w:u w:color="000000" w:themeColor="text1"/>
        </w:rPr>
        <w:tab/>
        <w:t>The council</w:t>
      </w:r>
      <w:r w:rsidRPr="00194EE6">
        <w:rPr>
          <w:color w:val="000000" w:themeColor="text1"/>
          <w:u w:color="000000" w:themeColor="text1"/>
        </w:rPr>
        <w:t>, in cooperation with the operating agencies, by January 1, 201</w:t>
      </w:r>
      <w:r w:rsidR="00246800">
        <w:rPr>
          <w:color w:val="000000" w:themeColor="text1"/>
          <w:u w:color="000000" w:themeColor="text1"/>
        </w:rPr>
        <w:t>7</w:t>
      </w:r>
      <w:r>
        <w:rPr>
          <w:color w:val="000000" w:themeColor="text1"/>
          <w:u w:color="000000" w:themeColor="text1"/>
        </w:rPr>
        <w:t>,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policies to reduce administrative and other barriers to efficient operation of the State</w:t>
      </w:r>
      <w:r w:rsidR="00270EB7" w:rsidRPr="00270EB7">
        <w:rPr>
          <w:color w:val="000000" w:themeColor="text1"/>
          <w:u w:color="000000" w:themeColor="text1"/>
        </w:rPr>
        <w:t>’</w:t>
      </w:r>
      <w:r w:rsidRPr="00194EE6">
        <w:rPr>
          <w:color w:val="000000" w:themeColor="text1"/>
          <w:u w:color="000000" w:themeColor="text1"/>
        </w:rPr>
        <w:t xml:space="preserve">s workforce development system and barriers to improved coordination of workforce development in the </w:t>
      </w:r>
      <w:r w:rsidR="00D23721">
        <w:rPr>
          <w:color w:val="000000" w:themeColor="text1"/>
          <w:u w:color="000000" w:themeColor="text1"/>
        </w:rPr>
        <w:t>s</w:t>
      </w:r>
      <w:r w:rsidRPr="00194EE6">
        <w:rPr>
          <w:color w:val="000000" w:themeColor="text1"/>
          <w:u w:color="000000" w:themeColor="text1"/>
        </w:rPr>
        <w:t>tate</w:t>
      </w:r>
      <w:r>
        <w:rPr>
          <w:color w:val="000000" w:themeColor="text1"/>
          <w:u w:color="000000" w:themeColor="text1"/>
        </w:rPr>
        <w:t xml:space="preserve">. </w:t>
      </w:r>
      <w:r w:rsidRPr="00194EE6">
        <w:rPr>
          <w:color w:val="000000" w:themeColor="text1"/>
          <w:u w:color="000000" w:themeColor="text1"/>
        </w:rPr>
        <w:t xml:space="preserve"> These policies must include waivers of statutory requirements and administrative rules, as well as implementation of </w:t>
      </w:r>
      <w:r w:rsidRPr="00194EE6">
        <w:rPr>
          <w:color w:val="000000" w:themeColor="text1"/>
          <w:u w:color="000000" w:themeColor="text1"/>
        </w:rPr>
        <w:lastRenderedPageBreak/>
        <w:t>one</w:t>
      </w:r>
      <w:r w:rsidR="00270EB7">
        <w:rPr>
          <w:color w:val="000000" w:themeColor="text1"/>
          <w:u w:color="000000" w:themeColor="text1"/>
        </w:rPr>
        <w:noBreakHyphen/>
      </w:r>
      <w:r w:rsidRPr="00194EE6">
        <w:rPr>
          <w:color w:val="000000" w:themeColor="text1"/>
          <w:u w:color="000000" w:themeColor="text1"/>
        </w:rPr>
        <w:t>stop access to workforce development services and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ways for operating agencies to share resources, instructors, and curricula through collaboration with other public and private entities to increase training opportunities and reduce costs;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Senate Finance Committee, the Senate Education Committee, the House Ways and Means Committee, the House Education and Public Works Committee, and the </w:t>
      </w:r>
      <w:r>
        <w:rPr>
          <w:color w:val="000000" w:themeColor="text1"/>
          <w:u w:color="000000" w:themeColor="text1"/>
        </w:rPr>
        <w:t>Governor</w:t>
      </w:r>
      <w:r w:rsidRPr="00194EE6">
        <w:rPr>
          <w:color w:val="000000" w:themeColor="text1"/>
          <w:u w:color="000000" w:themeColor="text1"/>
        </w:rPr>
        <w:t xml:space="preserve"> its recommendations for any statutory changes necessary to enhance operational efficiencies or improve coordination</w:t>
      </w:r>
      <w:r>
        <w:rPr>
          <w:color w:val="000000" w:themeColor="text1"/>
          <w:u w:color="000000" w:themeColor="text1"/>
        </w:rPr>
        <w:t xml:space="preserve">. </w:t>
      </w:r>
      <w:r w:rsidRPr="00194EE6">
        <w:rPr>
          <w:color w:val="000000" w:themeColor="text1"/>
          <w:u w:color="000000" w:themeColor="text1"/>
        </w:rPr>
        <w:t xml:space="preserve"> The council shall work with the operating agencies of the </w:t>
      </w:r>
      <w:r w:rsidR="00D23721">
        <w:rPr>
          <w:color w:val="000000" w:themeColor="text1"/>
          <w:u w:color="000000" w:themeColor="text1"/>
        </w:rPr>
        <w:t>s</w:t>
      </w:r>
      <w:r w:rsidRPr="00194EE6">
        <w:rPr>
          <w:color w:val="000000" w:themeColor="text1"/>
          <w:u w:color="000000" w:themeColor="text1"/>
        </w:rPr>
        <w:t>tate</w:t>
      </w:r>
      <w:r w:rsidR="00270EB7" w:rsidRPr="00270EB7">
        <w:rPr>
          <w:color w:val="000000" w:themeColor="text1"/>
          <w:u w:color="000000" w:themeColor="text1"/>
        </w:rPr>
        <w:t>’</w:t>
      </w:r>
      <w:r w:rsidRPr="00194EE6">
        <w:rPr>
          <w:color w:val="000000" w:themeColor="text1"/>
          <w:u w:color="000000" w:themeColor="text1"/>
        </w:rPr>
        <w:t>s workforce development system to reduce administrative barriers that do not require statutory changes.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2090.</w:t>
      </w:r>
      <w:r>
        <w:rPr>
          <w:color w:val="000000" w:themeColor="text1"/>
          <w:u w:color="000000" w:themeColor="text1"/>
        </w:rPr>
        <w:tab/>
      </w:r>
      <w:r w:rsidRPr="00194EE6">
        <w:rPr>
          <w:color w:val="000000" w:themeColor="text1"/>
          <w:u w:color="000000" w:themeColor="text1"/>
        </w:rPr>
        <w:t>The council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facilitate ongoing collaboration among stakeholders in order to address the health care personnel shortage;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in collaboration with stakeholders, establish and maintain a state strategic plan for ensuring an adequate supply of health care personnel that safeguards the ability of the health care delivery system in this State to provide quality, accessible health care to residents of South Carolina;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General Assembly and the </w:t>
      </w:r>
      <w:r>
        <w:rPr>
          <w:color w:val="000000" w:themeColor="text1"/>
          <w:u w:color="000000" w:themeColor="text1"/>
        </w:rPr>
        <w:t>Governor</w:t>
      </w:r>
      <w:r w:rsidRPr="00194EE6">
        <w:rPr>
          <w:color w:val="000000" w:themeColor="text1"/>
          <w:u w:color="000000" w:themeColor="text1"/>
        </w:rPr>
        <w:t xml:space="preserve"> by December 31, 201</w:t>
      </w:r>
      <w:r w:rsidR="00246800">
        <w:rPr>
          <w:color w:val="000000" w:themeColor="text1"/>
          <w:u w:color="000000" w:themeColor="text1"/>
        </w:rPr>
        <w:t>7</w:t>
      </w:r>
      <w:r w:rsidRPr="00194EE6">
        <w:rPr>
          <w:color w:val="000000" w:themeColor="text1"/>
          <w:u w:color="000000" w:themeColor="text1"/>
        </w:rPr>
        <w:t>, and annually after, on progress on the state plan and make additional recommendations as necessary.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2100.</w:t>
      </w:r>
      <w:r w:rsidR="00246800">
        <w:rPr>
          <w:color w:val="000000" w:themeColor="text1"/>
          <w:u w:color="000000" w:themeColor="text1"/>
        </w:rPr>
        <w:t xml:space="preserve"> </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Workforce development councils, in partnership with local elected officials, shall develop and maintain a local unified plan for the workforce development system including, but not limited to, the local plan required by P.L. 105</w:t>
      </w:r>
      <w:r w:rsidR="00270EB7">
        <w:rPr>
          <w:color w:val="000000" w:themeColor="text1"/>
          <w:u w:color="000000" w:themeColor="text1"/>
        </w:rPr>
        <w:noBreakHyphen/>
      </w:r>
      <w:r w:rsidRPr="00194EE6">
        <w:rPr>
          <w:color w:val="000000" w:themeColor="text1"/>
          <w:u w:color="000000" w:themeColor="text1"/>
        </w:rPr>
        <w:t>220, Title I</w:t>
      </w:r>
      <w:r>
        <w:rPr>
          <w:color w:val="000000" w:themeColor="text1"/>
          <w:u w:color="000000" w:themeColor="text1"/>
        </w:rPr>
        <w:t xml:space="preserve">. </w:t>
      </w:r>
      <w:r w:rsidRPr="00194EE6">
        <w:rPr>
          <w:color w:val="000000" w:themeColor="text1"/>
          <w:u w:color="000000" w:themeColor="text1"/>
        </w:rPr>
        <w:t xml:space="preserve">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00270EB7">
        <w:rPr>
          <w:color w:val="000000" w:themeColor="text1"/>
          <w:u w:color="000000" w:themeColor="text1"/>
        </w:rPr>
        <w:noBreakHyphen/>
      </w:r>
      <w:r w:rsidRPr="00194EE6">
        <w:rPr>
          <w:color w:val="000000" w:themeColor="text1"/>
          <w:u w:color="000000" w:themeColor="text1"/>
        </w:rPr>
        <w:t>wide financial strategy for implementing the plan</w:t>
      </w:r>
      <w:r>
        <w:rPr>
          <w:color w:val="000000" w:themeColor="text1"/>
          <w:u w:color="000000" w:themeColor="text1"/>
        </w:rPr>
        <w:t xml:space="preserve">. </w:t>
      </w:r>
      <w:r w:rsidRPr="00194EE6">
        <w:rPr>
          <w:color w:val="000000" w:themeColor="text1"/>
          <w:u w:color="000000" w:themeColor="text1"/>
        </w:rPr>
        <w:t xml:space="preserve"> Local workforce development councils shall submit their strategic plans to the council for review and to the </w:t>
      </w:r>
      <w:r>
        <w:rPr>
          <w:color w:val="000000" w:themeColor="text1"/>
          <w:u w:color="000000" w:themeColor="text1"/>
        </w:rPr>
        <w:t>Governor</w:t>
      </w:r>
      <w:r w:rsidRPr="00194EE6">
        <w:rPr>
          <w:color w:val="000000" w:themeColor="text1"/>
          <w:u w:color="000000" w:themeColor="text1"/>
        </w:rPr>
        <w:t xml:space="preserve"> for approval.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strategic plan clearly </w:t>
      </w:r>
      <w:r>
        <w:rPr>
          <w:color w:val="000000" w:themeColor="text1"/>
          <w:u w:color="000000" w:themeColor="text1"/>
        </w:rPr>
        <w:t xml:space="preserve">must </w:t>
      </w:r>
      <w:r w:rsidRPr="00194EE6">
        <w:rPr>
          <w:color w:val="000000" w:themeColor="text1"/>
          <w:u w:color="000000" w:themeColor="text1"/>
        </w:rPr>
        <w:t xml:space="preserve">articulate the connection between workforce and economic development efforts in the local area including the area industry clusters and the strategic clusters the </w:t>
      </w:r>
      <w:r w:rsidRPr="00194EE6">
        <w:rPr>
          <w:color w:val="000000" w:themeColor="text1"/>
          <w:u w:color="000000" w:themeColor="text1"/>
        </w:rPr>
        <w:lastRenderedPageBreak/>
        <w:t>community is targeting for growth</w:t>
      </w:r>
      <w:r>
        <w:rPr>
          <w:color w:val="000000" w:themeColor="text1"/>
          <w:u w:color="000000" w:themeColor="text1"/>
        </w:rPr>
        <w:t xml:space="preserve">. </w:t>
      </w:r>
      <w:r w:rsidRPr="00194EE6">
        <w:rPr>
          <w:color w:val="000000" w:themeColor="text1"/>
          <w:u w:color="000000" w:themeColor="text1"/>
        </w:rPr>
        <w:t xml:space="preserve"> The plan </w:t>
      </w:r>
      <w:r>
        <w:rPr>
          <w:color w:val="000000" w:themeColor="text1"/>
          <w:u w:color="000000" w:themeColor="text1"/>
        </w:rPr>
        <w:t>must</w:t>
      </w:r>
      <w:r w:rsidRPr="00194EE6">
        <w:rPr>
          <w:color w:val="000000" w:themeColor="text1"/>
          <w:u w:color="000000" w:themeColor="text1"/>
        </w:rPr>
        <w:t xml:space="preserve"> include, but is not limited to:</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data on current and projected employment opportunities in the local area;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identification of workforce investment needs of existing businesses and businesses considering location in the region, with special attention to industry clusters;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identification of educational, training, employment, and support service needs of job seekers and workers in the local area, including individuals with disabilities and other underrepresented talent sources;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analysis of the industry demand, potential labor force supply, and educational, employment, and workforce support available to businesses and job seekers in the region;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collaboration with associate development organizations in regional planning efforts involving combined strategies around workforce development and economic development policies and programs</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work with workforce development councils to develop implementation and funding strategies for purposes of this section.”</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194EE6">
        <w:rPr>
          <w:color w:val="000000" w:themeColor="text1"/>
          <w:u w:color="000000" w:themeColor="text1"/>
        </w:rPr>
        <w:t>Chapter 53, Title 59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29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EE6">
        <w:rPr>
          <w:color w:val="000000" w:themeColor="text1"/>
          <w:u w:color="000000" w:themeColor="text1"/>
        </w:rPr>
        <w:t>Career Pathways for Success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2620.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The State Board for Technical and Comprehensive Education, the Department of Education, the Department of Employment and Workforce, and the Department of Commerce shall develop and implement a Career Pathways for Success initiative in order to improve employment outcomes and address critical workforce development needs statewide.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State Board for Technical and Comprehensive Education </w:t>
      </w:r>
      <w:r>
        <w:rPr>
          <w:color w:val="000000" w:themeColor="text1"/>
          <w:u w:color="000000" w:themeColor="text1"/>
        </w:rPr>
        <w:t>shall</w:t>
      </w:r>
      <w:r w:rsidRPr="00194EE6">
        <w:rPr>
          <w:color w:val="000000" w:themeColor="text1"/>
          <w:u w:color="000000" w:themeColor="text1"/>
        </w:rPr>
        <w:t xml:space="preserve"> prepare an annual report on the Career Pathways for Success initiative by February first of each year.  The report must be published on each agency</w:t>
      </w:r>
      <w:r w:rsidR="00270EB7" w:rsidRPr="00270EB7">
        <w:rPr>
          <w:color w:val="000000" w:themeColor="text1"/>
          <w:u w:color="000000" w:themeColor="text1"/>
        </w:rPr>
        <w:t>’</w:t>
      </w:r>
      <w:r w:rsidRPr="00194EE6">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2630.</w:t>
      </w:r>
      <w:r>
        <w:rPr>
          <w:color w:val="000000" w:themeColor="text1"/>
          <w:u w:color="000000" w:themeColor="text1"/>
        </w:rPr>
        <w:tab/>
      </w:r>
      <w:r w:rsidRPr="00194EE6">
        <w:rPr>
          <w:color w:val="000000" w:themeColor="text1"/>
          <w:u w:color="000000" w:themeColor="text1"/>
        </w:rPr>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vocational equipment, facilities, instructional materials, transportation, and tuition grants.  Of the funds allocated to the program: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(1)</w:t>
      </w:r>
      <w:r w:rsidRPr="00194EE6">
        <w:rPr>
          <w:color w:val="000000" w:themeColor="text1"/>
          <w:u w:color="000000" w:themeColor="text1"/>
        </w:rPr>
        <w:tab/>
      </w:r>
      <w:r w:rsidR="00246800">
        <w:rPr>
          <w:color w:val="000000" w:themeColor="text1"/>
          <w:u w:color="000000" w:themeColor="text1"/>
        </w:rPr>
        <w:t>at least thirty</w:t>
      </w:r>
      <w:r w:rsidRPr="00194EE6">
        <w:rPr>
          <w:color w:val="000000" w:themeColor="text1"/>
          <w:u w:color="000000" w:themeColor="text1"/>
        </w:rPr>
        <w:t xml:space="preserve"> percent of the funds must be directed to school districts lacking adequate career development and workforce readiness programs with priority given to school districts with a poverty index of seventy</w:t>
      </w:r>
      <w:r w:rsidR="00D23721">
        <w:rPr>
          <w:color w:val="000000" w:themeColor="text1"/>
          <w:u w:color="000000" w:themeColor="text1"/>
        </w:rPr>
        <w:noBreakHyphen/>
      </w:r>
      <w:r w:rsidRPr="00194EE6">
        <w:rPr>
          <w:color w:val="000000" w:themeColor="text1"/>
          <w:u w:color="000000" w:themeColor="text1"/>
        </w:rPr>
        <w:t>five percent or greater;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(2)</w:t>
      </w:r>
      <w:r w:rsidRPr="00194EE6">
        <w:rPr>
          <w:color w:val="000000" w:themeColor="text1"/>
          <w:u w:color="000000" w:themeColor="text1"/>
        </w:rPr>
        <w:tab/>
      </w:r>
      <w:r w:rsidR="00246800">
        <w:rPr>
          <w:color w:val="000000" w:themeColor="text1"/>
          <w:u w:color="000000" w:themeColor="text1"/>
        </w:rPr>
        <w:t>remaining</w:t>
      </w:r>
      <w:r w:rsidRPr="00194EE6">
        <w:rPr>
          <w:color w:val="000000" w:themeColor="text1"/>
          <w:u w:color="000000" w:themeColor="text1"/>
        </w:rPr>
        <w:t xml:space="preserve">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2640.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sidRPr="00194EE6">
        <w:rPr>
          <w:color w:val="000000" w:themeColor="text1"/>
          <w:u w:color="000000" w:themeColor="text1"/>
        </w:rPr>
        <w:tab/>
        <w:t>The State Board for Technical and Comprehensive Education shall establish a Workforce Scholarships and Grants program for eligible individuals to be used for tuition and education related expenses for career training and certification programs.  The board shall develop and maintain eligibility criteria for this scholarship.  Funds may be used to provide opportunities through existing programs such as ReadySC and Apprenticeship Carolina.</w:t>
      </w:r>
    </w:p>
    <w:p w:rsidR="00113A1F"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sidRPr="00194EE6">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w:t>
      </w:r>
      <w:r>
        <w:rPr>
          <w:color w:val="000000" w:themeColor="text1"/>
          <w:u w:color="000000" w:themeColor="text1"/>
        </w:rPr>
        <w:t>i</w:t>
      </w:r>
      <w:r w:rsidRPr="00194EE6">
        <w:rPr>
          <w:color w:val="000000" w:themeColor="text1"/>
          <w:u w:color="000000" w:themeColor="text1"/>
        </w:rPr>
        <w:t xml:space="preserve">ties established in this section.  Also, the Department of Employment and Workforce shall coordinate with the Department of Commerce and the State Board for Technical and Comprehensive Education to develop and implement a plan to facilitate the job placement of eligible </w:t>
      </w:r>
      <w:r w:rsidRPr="00194EE6">
        <w:rPr>
          <w:color w:val="000000" w:themeColor="text1"/>
          <w:u w:color="000000" w:themeColor="text1"/>
        </w:rPr>
        <w:lastRenderedPageBreak/>
        <w:t>individuals who have completed the necessary training and certification to ensure that qualified individuals are matched with available employment opportunities in high demand jobs throughout the State.”</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rsidR="00A36BA3">
        <w:t xml:space="preserve">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3760.</w:t>
      </w:r>
      <w: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A taxpayer who is</w:t>
      </w:r>
      <w:r>
        <w:rPr>
          <w:color w:val="000000" w:themeColor="text1"/>
          <w:u w:color="000000" w:themeColor="text1"/>
        </w:rPr>
        <w:t xml:space="preserve"> otherwise eligible t</w:t>
      </w:r>
      <w:r w:rsidRPr="00194EE6">
        <w:rPr>
          <w:color w:val="000000" w:themeColor="text1"/>
          <w:u w:color="000000" w:themeColor="text1"/>
        </w:rPr>
        <w:t>o</w:t>
      </w:r>
      <w:r>
        <w:rPr>
          <w:color w:val="000000" w:themeColor="text1"/>
          <w:u w:color="000000" w:themeColor="text1"/>
        </w:rPr>
        <w:t xml:space="preserve"> claim</w:t>
      </w:r>
      <w:r w:rsidRPr="00194EE6">
        <w:rPr>
          <w:color w:val="000000" w:themeColor="text1"/>
          <w:u w:color="000000" w:themeColor="text1"/>
        </w:rPr>
        <w:t xml:space="preserve"> a job tax credit pursuant to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3360(A), is</w:t>
      </w:r>
      <w:r w:rsidRPr="00194EE6">
        <w:rPr>
          <w:color w:val="000000" w:themeColor="text1"/>
          <w:u w:color="000000" w:themeColor="text1"/>
        </w:rPr>
        <w:t xml:space="preserve"> allowed a career pathways tax credit </w:t>
      </w:r>
      <w:r>
        <w:rPr>
          <w:color w:val="000000" w:themeColor="text1"/>
          <w:u w:color="000000" w:themeColor="text1"/>
        </w:rPr>
        <w:t>if the taxpayer creates an apprenticeship</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(B)(1)</w:t>
      </w:r>
      <w:r>
        <w:rPr>
          <w:color w:val="000000" w:themeColor="text1"/>
          <w:u w:color="000000" w:themeColor="text1"/>
        </w:rPr>
        <w:tab/>
        <w:t>A</w:t>
      </w:r>
      <w:r w:rsidRPr="00194EE6">
        <w:rPr>
          <w:color w:val="000000" w:themeColor="text1"/>
          <w:u w:color="000000" w:themeColor="text1"/>
        </w:rPr>
        <w:t xml:space="preserve"> career pathways tax credit is allowed for five years beginning in year two after the creation of an apprenticeship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if the minimum level of five new </w:t>
      </w:r>
      <w:r>
        <w:rPr>
          <w:color w:val="000000" w:themeColor="text1"/>
          <w:u w:color="000000" w:themeColor="text1"/>
        </w:rPr>
        <w:t>apprenticeships</w:t>
      </w:r>
      <w:r w:rsidRPr="00194EE6">
        <w:rPr>
          <w:color w:val="000000" w:themeColor="text1"/>
          <w:u w:color="000000" w:themeColor="text1"/>
        </w:rPr>
        <w:t xml:space="preserve"> is maintained</w:t>
      </w:r>
      <w:r>
        <w:rPr>
          <w:color w:val="000000" w:themeColor="text1"/>
          <w:u w:color="000000" w:themeColor="text1"/>
        </w:rPr>
        <w:t xml:space="preserve">. </w:t>
      </w:r>
      <w:r w:rsidRPr="00194EE6">
        <w:rPr>
          <w:color w:val="000000" w:themeColor="text1"/>
          <w:u w:color="000000" w:themeColor="text1"/>
        </w:rPr>
        <w:t xml:space="preserve"> The credit is available to taxpayers that increase employment by five or more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s, and no credit is allowed for the year or any subsequent year in which the net employment increase falls below the minimum level of five</w:t>
      </w:r>
      <w:r>
        <w:rPr>
          <w:color w:val="000000" w:themeColor="text1"/>
          <w:u w:color="000000" w:themeColor="text1"/>
        </w:rPr>
        <w:t xml:space="preserve">. </w:t>
      </w:r>
      <w:r w:rsidRPr="00194EE6">
        <w:rPr>
          <w:color w:val="000000" w:themeColor="text1"/>
          <w:u w:color="000000" w:themeColor="text1"/>
        </w:rPr>
        <w:t xml:space="preserve"> The amount of the initial </w:t>
      </w:r>
      <w:r>
        <w:rPr>
          <w:color w:val="000000" w:themeColor="text1"/>
          <w:u w:color="000000" w:themeColor="text1"/>
        </w:rPr>
        <w:t xml:space="preserve">career pathways tax </w:t>
      </w:r>
      <w:r w:rsidRPr="00194EE6">
        <w:rPr>
          <w:color w:val="000000" w:themeColor="text1"/>
          <w:u w:color="000000" w:themeColor="text1"/>
        </w:rPr>
        <w:t>credit is as follows: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t>f</w:t>
      </w:r>
      <w:r w:rsidRPr="00194EE6">
        <w:rPr>
          <w:color w:val="000000" w:themeColor="text1"/>
          <w:u w:color="000000" w:themeColor="text1"/>
        </w:rPr>
        <w:t>our thousand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IV</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3360(B)(1)</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(b)</w:t>
      </w:r>
      <w:r>
        <w:rPr>
          <w:color w:val="000000" w:themeColor="text1"/>
          <w:u w:color="000000" w:themeColor="text1"/>
        </w:rPr>
        <w:tab/>
        <w:t>t</w:t>
      </w:r>
      <w:r w:rsidRPr="00194EE6">
        <w:rPr>
          <w:color w:val="000000" w:themeColor="text1"/>
          <w:u w:color="000000" w:themeColor="text1"/>
        </w:rPr>
        <w:t>wo thousand one hundred twenty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3360(B)(2)</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(c)</w:t>
      </w:r>
      <w:r>
        <w:rPr>
          <w:color w:val="000000" w:themeColor="text1"/>
          <w:u w:color="000000" w:themeColor="text1"/>
        </w:rPr>
        <w:tab/>
        <w:t>o</w:t>
      </w:r>
      <w:r w:rsidRPr="00194EE6">
        <w:rPr>
          <w:color w:val="000000" w:themeColor="text1"/>
          <w:u w:color="000000" w:themeColor="text1"/>
        </w:rPr>
        <w:t>ne thousand three hundred seventy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w:t>
      </w:r>
      <w:r>
        <w:rPr>
          <w:color w:val="000000" w:themeColor="text1"/>
          <w:u w:color="000000" w:themeColor="text1"/>
        </w:rPr>
        <w:t>360(B)(3);</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(d)</w:t>
      </w:r>
      <w:r>
        <w:rPr>
          <w:color w:val="000000" w:themeColor="text1"/>
          <w:u w:color="000000" w:themeColor="text1"/>
        </w:rPr>
        <w:tab/>
        <w:t>s</w:t>
      </w:r>
      <w:r w:rsidRPr="00194EE6">
        <w:rPr>
          <w:color w:val="000000" w:themeColor="text1"/>
          <w:u w:color="000000" w:themeColor="text1"/>
        </w:rPr>
        <w:t>even hundred fifty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3360(B)(4).</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Pr="00194EE6">
        <w:rPr>
          <w:color w:val="000000" w:themeColor="text1"/>
          <w:u w:color="000000" w:themeColor="text1"/>
        </w:rPr>
        <w:t>An apprenticeship created pursuant to this section is not a new job for purposes of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To be eligible for a career pathways tax credit, a taxpayer may have no more than </w:t>
      </w:r>
      <w:r w:rsidR="00000670">
        <w:rPr>
          <w:color w:val="000000" w:themeColor="text1"/>
          <w:u w:color="000000" w:themeColor="text1"/>
        </w:rPr>
        <w:t>five</w:t>
      </w:r>
      <w:r w:rsidRPr="00194EE6">
        <w:rPr>
          <w:color w:val="000000" w:themeColor="text1"/>
          <w:u w:color="000000" w:themeColor="text1"/>
        </w:rPr>
        <w:t xml:space="preserve"> hundred employees.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A credit claimed pursuant to this section but not used in a taxable year may be carried forward in the same manner as provided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 xml:space="preserve">3360(H).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For purposes of this section, an </w:t>
      </w:r>
      <w:r w:rsidR="00270EB7" w:rsidRPr="00270EB7">
        <w:rPr>
          <w:color w:val="000000" w:themeColor="text1"/>
          <w:u w:color="000000" w:themeColor="text1"/>
        </w:rPr>
        <w:t>‘</w:t>
      </w:r>
      <w:r w:rsidRPr="00194EE6">
        <w:rPr>
          <w:color w:val="000000" w:themeColor="text1"/>
          <w:u w:color="000000" w:themeColor="text1"/>
        </w:rPr>
        <w:t>apprenticeship program</w:t>
      </w:r>
      <w:r w:rsidR="00270EB7" w:rsidRPr="00270EB7">
        <w:rPr>
          <w:color w:val="000000" w:themeColor="text1"/>
          <w:u w:color="000000" w:themeColor="text1"/>
        </w:rPr>
        <w:t>’</w:t>
      </w:r>
      <w:r w:rsidRPr="00194EE6">
        <w:rPr>
          <w:color w:val="000000" w:themeColor="text1"/>
          <w:u w:color="000000" w:themeColor="text1"/>
        </w:rPr>
        <w:t xml:space="preserve"> means a program designed to allow an individual the opportunity to </w:t>
      </w:r>
      <w:r w:rsidRPr="00194EE6">
        <w:rPr>
          <w:color w:val="000000" w:themeColor="text1"/>
          <w:u w:color="000000" w:themeColor="text1"/>
        </w:rPr>
        <w:lastRenderedPageBreak/>
        <w:t xml:space="preserve">work under supervision to learn a trade or skill and is approved by the department.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 xml:space="preserve">The department </w:t>
      </w:r>
      <w:r>
        <w:rPr>
          <w:color w:val="000000" w:themeColor="text1"/>
          <w:u w:color="000000" w:themeColor="text1"/>
        </w:rPr>
        <w:t>may</w:t>
      </w:r>
      <w:r w:rsidRPr="00194EE6">
        <w:rPr>
          <w:color w:val="000000" w:themeColor="text1"/>
          <w:u w:color="000000" w:themeColor="text1"/>
        </w:rPr>
        <w:t xml:space="preserve"> </w:t>
      </w:r>
      <w:r>
        <w:rPr>
          <w:color w:val="000000" w:themeColor="text1"/>
          <w:u w:color="000000" w:themeColor="text1"/>
        </w:rPr>
        <w:t xml:space="preserve">adopt </w:t>
      </w:r>
      <w:r w:rsidRPr="00194EE6">
        <w:rPr>
          <w:color w:val="000000" w:themeColor="text1"/>
          <w:u w:color="000000" w:themeColor="text1"/>
        </w:rPr>
        <w:t>rules and promulgate regulations necessary to implement this section.</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This section takes effect in tax years beginning after 2015</w:t>
      </w:r>
      <w:r>
        <w:rPr>
          <w:color w:val="000000" w:themeColor="text1"/>
          <w:u w:color="000000" w:themeColor="text1"/>
        </w:rPr>
        <w:t>, and applies to apprenticeships created thereafter</w:t>
      </w:r>
      <w:r w:rsidRPr="00194EE6">
        <w:rPr>
          <w:color w:val="000000" w:themeColor="text1"/>
          <w:u w:color="000000" w:themeColor="text1"/>
        </w:rPr>
        <w:t>.</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1, Chapter 53, Title 59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 xml:space="preserve">There is created a Workforce Scholarships and Grant fund administered by the State Board for Technical and Comprehensive Education. The purpose of the fund is to provide scholarship funding for eligible individuals to pursue career education through eligible programs and institutions.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As used in this section: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Qualifying individual</w:t>
      </w:r>
      <w:r w:rsidR="00270EB7" w:rsidRPr="00270EB7">
        <w:rPr>
          <w:color w:val="000000" w:themeColor="text1"/>
          <w:u w:color="000000" w:themeColor="text1"/>
        </w:rPr>
        <w:t>’</w:t>
      </w:r>
      <w:r w:rsidRPr="00016B71">
        <w:rPr>
          <w:color w:val="000000" w:themeColor="text1"/>
          <w:u w:color="000000" w:themeColor="text1"/>
        </w:rPr>
        <w:t xml:space="preserve"> means a person who is a South Carolina resident and who is eligible to be enrolled in a South Carolina technical college or professional certification program.</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Tuition</w:t>
      </w:r>
      <w:r w:rsidR="00270EB7" w:rsidRPr="00270EB7">
        <w:rPr>
          <w:color w:val="000000" w:themeColor="text1"/>
          <w:u w:color="000000" w:themeColor="text1"/>
        </w:rPr>
        <w:t>’</w:t>
      </w:r>
      <w:r w:rsidRPr="00016B71">
        <w:rPr>
          <w:color w:val="000000" w:themeColor="text1"/>
          <w:u w:color="000000" w:themeColor="text1"/>
        </w:rPr>
        <w:t xml:space="preserve"> means the total amount of money charged for the cost of a qualifying individual to attend an eligible program or institution including, but not limited to, fees for attending the school, textbooks, and school</w:t>
      </w:r>
      <w:r w:rsidR="00270EB7">
        <w:rPr>
          <w:color w:val="000000" w:themeColor="text1"/>
          <w:u w:color="000000" w:themeColor="text1"/>
        </w:rPr>
        <w:noBreakHyphen/>
      </w:r>
      <w:r w:rsidRPr="00016B71">
        <w:rPr>
          <w:color w:val="000000" w:themeColor="text1"/>
          <w:u w:color="000000" w:themeColor="text1"/>
        </w:rPr>
        <w:t>related transportation.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(3)</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Eligible program or institution</w:t>
      </w:r>
      <w:r w:rsidR="00270EB7" w:rsidRPr="00270EB7">
        <w:rPr>
          <w:color w:val="000000" w:themeColor="text1"/>
          <w:u w:color="000000" w:themeColor="text1"/>
        </w:rPr>
        <w:t>’</w:t>
      </w:r>
      <w:r w:rsidRPr="00016B71">
        <w:rPr>
          <w:color w:val="000000" w:themeColor="text1"/>
          <w:u w:color="000000" w:themeColor="text1"/>
        </w:rPr>
        <w:t xml:space="preserve"> means a program or institution that:</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does not discriminate on the basis of race, color, or national origin;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is located in this State;</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has school facilities that are subject to applicable federal, state, and local laws; and</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(d)</w:t>
      </w:r>
      <w:r>
        <w:rPr>
          <w:color w:val="000000" w:themeColor="text1"/>
          <w:u w:color="000000" w:themeColor="text1"/>
        </w:rPr>
        <w:tab/>
      </w:r>
      <w:r w:rsidRPr="00016B71">
        <w:rPr>
          <w:color w:val="000000" w:themeColor="text1"/>
          <w:u w:color="000000" w:themeColor="text1"/>
        </w:rPr>
        <w:t>meets all eligibility guidelines promulgated by the State Board for Technical and Comprehensive Education.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sidRPr="00016B71">
        <w:rPr>
          <w:color w:val="000000" w:themeColor="text1"/>
          <w:u w:color="000000" w:themeColor="text1"/>
        </w:rPr>
        <w:t>(4)</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Person</w:t>
      </w:r>
      <w:r w:rsidR="00270EB7" w:rsidRPr="00270EB7">
        <w:rPr>
          <w:color w:val="000000" w:themeColor="text1"/>
          <w:u w:color="000000" w:themeColor="text1"/>
        </w:rPr>
        <w:t>’</w:t>
      </w:r>
      <w:r w:rsidRPr="00016B71">
        <w:rPr>
          <w:color w:val="000000" w:themeColor="text1"/>
          <w:u w:color="000000" w:themeColor="text1"/>
        </w:rPr>
        <w:t xml:space="preserve"> means an individual, partnership, corporation, or other similar entity.</w:t>
      </w:r>
      <w:r w:rsidRPr="00016B71">
        <w:rPr>
          <w:color w:val="000000" w:themeColor="text1"/>
          <w:u w:color="000000" w:themeColor="text1"/>
        </w:rPr>
        <w:tab/>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 xml:space="preserve">Grants may be awarded from the fund in an amount not exceeding ten thousand dollars or the total cost of attendance, whichever is less, for students to attend the program or institution of their choice.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(D)(1)</w:t>
      </w:r>
      <w:r>
        <w:rPr>
          <w:color w:val="000000" w:themeColor="text1"/>
          <w:u w:color="000000" w:themeColor="text1"/>
        </w:rPr>
        <w:tab/>
      </w:r>
      <w:r w:rsidRPr="00016B71">
        <w:rPr>
          <w:color w:val="000000" w:themeColor="text1"/>
          <w:u w:color="000000" w:themeColor="text1"/>
        </w:rPr>
        <w:t xml:space="preserve">The State Board for Technical and Comprehensive Education is responsible for determining if a program or institution meets the criteria established by subsection (A)(3), and shall publish an approved list of qualifying institutions.  For the purpose of this </w:t>
      </w:r>
      <w:r w:rsidRPr="00016B71">
        <w:rPr>
          <w:color w:val="000000" w:themeColor="text1"/>
          <w:u w:color="000000" w:themeColor="text1"/>
        </w:rPr>
        <w:lastRenderedPageBreak/>
        <w:t xml:space="preserve">subsection, the board shall promulgate regulations further enumerating the specifics of this criteria.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Pr="00016B71">
        <w:rPr>
          <w:color w:val="000000" w:themeColor="text1"/>
          <w:u w:color="000000" w:themeColor="text1"/>
        </w:rPr>
        <w:t>By the first day of August for the current fiscal year, the State Board for Technical and Comprehensive Education, on its website available to the general public, shall provide a list of approved programs and institutions that accept grants for eligible students and that in the board</w:t>
      </w:r>
      <w:r w:rsidR="00270EB7" w:rsidRPr="00270EB7">
        <w:rPr>
          <w:color w:val="000000" w:themeColor="text1"/>
          <w:u w:color="000000" w:themeColor="text1"/>
        </w:rPr>
        <w:t>’</w:t>
      </w:r>
      <w:r w:rsidRPr="00016B71">
        <w:rPr>
          <w:color w:val="000000" w:themeColor="text1"/>
          <w:u w:color="000000" w:themeColor="text1"/>
        </w:rPr>
        <w:t>s determination are in compliance with the requirements of subsection (A)(3).</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16B71">
        <w:rPr>
          <w:color w:val="000000" w:themeColor="text1"/>
          <w:u w:color="000000" w:themeColor="text1"/>
        </w:rPr>
        <w:t>(E)</w:t>
      </w:r>
      <w:r>
        <w:rPr>
          <w:color w:val="000000" w:themeColor="text1"/>
          <w:u w:color="000000" w:themeColor="text1"/>
        </w:rPr>
        <w:tab/>
      </w:r>
      <w:r w:rsidRPr="00016B71">
        <w:rPr>
          <w:color w:val="000000" w:themeColor="text1"/>
          <w:u w:color="000000" w:themeColor="text1"/>
        </w:rPr>
        <w:t>Contributions made to the scholarship funding organization must be used to provide grants for tuition, transportation, or textbook expenses to individuals enrolled in eligible programs or institutions who qualify for these grants under the provisions of this section. A person contributing to the scholarship funding organization may not designate a specific individual or institution as the beneficiary of the contribution.”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3765.</w:t>
      </w:r>
      <w:r>
        <w:tab/>
      </w:r>
      <w:r w:rsidRPr="008D6AD7">
        <w:rPr>
          <w:color w:val="000000" w:themeColor="text1"/>
          <w:u w:color="000000" w:themeColor="text1"/>
        </w:rPr>
        <w:t>(A)</w:t>
      </w:r>
      <w:r>
        <w:rPr>
          <w:color w:val="000000" w:themeColor="text1"/>
          <w:u w:color="000000" w:themeColor="text1"/>
        </w:rPr>
        <w:tab/>
      </w:r>
      <w:r w:rsidRPr="008D6AD7">
        <w:rPr>
          <w:color w:val="000000" w:themeColor="text1"/>
          <w:u w:color="000000" w:themeColor="text1"/>
        </w:rPr>
        <w:t>An individual who contributes to the Workforce Scholarship and Grant fund, established pursuant to Section 59</w:t>
      </w:r>
      <w:r w:rsidR="00270EB7">
        <w:rPr>
          <w:color w:val="000000" w:themeColor="text1"/>
          <w:u w:color="000000" w:themeColor="text1"/>
        </w:rPr>
        <w:noBreakHyphen/>
      </w:r>
      <w:r w:rsidRPr="008D6AD7">
        <w:rPr>
          <w:color w:val="000000" w:themeColor="text1"/>
          <w:u w:color="000000" w:themeColor="text1"/>
        </w:rPr>
        <w:t>53</w:t>
      </w:r>
      <w:r w:rsidR="00270EB7">
        <w:rPr>
          <w:color w:val="000000" w:themeColor="text1"/>
          <w:u w:color="000000" w:themeColor="text1"/>
        </w:rPr>
        <w:noBreakHyphen/>
      </w:r>
      <w:r w:rsidRPr="008D6AD7">
        <w:rPr>
          <w:color w:val="000000" w:themeColor="text1"/>
          <w:u w:color="000000" w:themeColor="text1"/>
        </w:rPr>
        <w:t>110, is allowed a nonrefundable income tax credit equal to the contribution except that the amount of the credit in any year may not exceed sixty percent of the taxpayer</w:t>
      </w:r>
      <w:r w:rsidR="00270EB7" w:rsidRPr="00270EB7">
        <w:rPr>
          <w:color w:val="000000" w:themeColor="text1"/>
          <w:u w:color="000000" w:themeColor="text1"/>
        </w:rPr>
        <w:t>’</w:t>
      </w:r>
      <w:r w:rsidRPr="008D6AD7">
        <w:rPr>
          <w:color w:val="000000" w:themeColor="text1"/>
          <w:u w:color="000000" w:themeColor="text1"/>
        </w:rPr>
        <w:t>s total tax liability. The credit applies against the taxpayer</w:t>
      </w:r>
      <w:r w:rsidR="00270EB7" w:rsidRPr="00270EB7">
        <w:rPr>
          <w:color w:val="000000" w:themeColor="text1"/>
          <w:u w:color="000000" w:themeColor="text1"/>
        </w:rPr>
        <w:t>’</w:t>
      </w:r>
      <w:r w:rsidRPr="008D6AD7">
        <w:rPr>
          <w:color w:val="000000" w:themeColor="text1"/>
          <w:u w:color="000000" w:themeColor="text1"/>
        </w:rPr>
        <w:t xml:space="preserve">s tax liability for the year the taxpayer makes the contribution. </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The total amount of tax credits which may be claimed by all taxpayers in one year may not exceed eight million dollars. For purposes of determining a taxpayer</w:t>
      </w:r>
      <w:r w:rsidR="00270EB7" w:rsidRPr="00270EB7">
        <w:rPr>
          <w:color w:val="000000" w:themeColor="text1"/>
          <w:u w:color="000000" w:themeColor="text1"/>
        </w:rPr>
        <w:t>’</w:t>
      </w:r>
      <w:r w:rsidRPr="008D6AD7">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(C)</w:t>
      </w:r>
      <w:r>
        <w:rPr>
          <w:color w:val="000000" w:themeColor="text1"/>
          <w:u w:color="000000" w:themeColor="text1"/>
        </w:rPr>
        <w:tab/>
      </w:r>
      <w:r w:rsidRPr="008D6AD7">
        <w:rPr>
          <w:color w:val="000000" w:themeColor="text1"/>
          <w:u w:color="000000" w:themeColor="text1"/>
        </w:rPr>
        <w:t>If a husband and wife file separate income tax returns, then they each may claim only one</w:t>
      </w:r>
      <w:r w:rsidR="00270EB7">
        <w:rPr>
          <w:color w:val="000000" w:themeColor="text1"/>
          <w:u w:color="000000" w:themeColor="text1"/>
        </w:rPr>
        <w:noBreakHyphen/>
      </w:r>
      <w:r w:rsidRPr="008D6AD7">
        <w:rPr>
          <w:color w:val="000000" w:themeColor="text1"/>
          <w:u w:color="000000" w:themeColor="text1"/>
        </w:rPr>
        <w:t>half of the tax credit that would have been allowed for a joint income tax return for the year.</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(D)</w:t>
      </w:r>
      <w:r>
        <w:rPr>
          <w:color w:val="000000" w:themeColor="text1"/>
          <w:u w:color="000000" w:themeColor="text1"/>
        </w:rPr>
        <w:tab/>
      </w:r>
      <w:r w:rsidRPr="008D6AD7">
        <w:rPr>
          <w:color w:val="000000" w:themeColor="text1"/>
          <w:u w:color="000000" w:themeColor="text1"/>
        </w:rPr>
        <w:t>A taxpayer who claims a credit pursuant to this section must attach to his tax return a copy of a form provided by the Department of Revenue identifying the taxpayer</w:t>
      </w:r>
      <w:r w:rsidR="00270EB7" w:rsidRPr="00270EB7">
        <w:rPr>
          <w:color w:val="000000" w:themeColor="text1"/>
          <w:u w:color="000000" w:themeColor="text1"/>
        </w:rPr>
        <w:t>’</w:t>
      </w:r>
      <w:r w:rsidRPr="008D6AD7">
        <w:rPr>
          <w:color w:val="000000" w:themeColor="text1"/>
          <w:u w:color="000000" w:themeColor="text1"/>
        </w:rPr>
        <w:t xml:space="preserve">s qualified contribution. The department may require from the taxpayer additional information </w:t>
      </w:r>
      <w:r w:rsidRPr="008D6AD7">
        <w:rPr>
          <w:color w:val="000000" w:themeColor="text1"/>
          <w:u w:color="000000" w:themeColor="text1"/>
        </w:rPr>
        <w:lastRenderedPageBreak/>
        <w:t>identifying the taxpayer</w:t>
      </w:r>
      <w:r w:rsidR="00270EB7" w:rsidRPr="00270EB7">
        <w:rPr>
          <w:color w:val="000000" w:themeColor="text1"/>
          <w:u w:color="000000" w:themeColor="text1"/>
        </w:rPr>
        <w:t>’</w:t>
      </w:r>
      <w:r w:rsidRPr="008D6AD7">
        <w:rPr>
          <w:color w:val="000000" w:themeColor="text1"/>
          <w:u w:color="000000" w:themeColor="text1"/>
        </w:rPr>
        <w:t>s qualified contribution as it considers appropriate.</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D6AD7">
        <w:rPr>
          <w:color w:val="000000" w:themeColor="text1"/>
          <w:u w:color="000000" w:themeColor="text1"/>
        </w:rPr>
        <w:t>E)</w:t>
      </w:r>
      <w:r>
        <w:rPr>
          <w:color w:val="000000" w:themeColor="text1"/>
          <w:u w:color="000000" w:themeColor="text1"/>
        </w:rPr>
        <w:tab/>
      </w:r>
      <w:r w:rsidRPr="008D6AD7">
        <w:rPr>
          <w:color w:val="000000" w:themeColor="text1"/>
          <w:u w:color="000000" w:themeColor="text1"/>
        </w:rPr>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This section applies to contributions made after December 31, 2015.</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E20">
        <w:t>6</w:t>
      </w:r>
      <w:r>
        <w:t>.</w:t>
      </w:r>
      <w: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27F" w:rsidRDefault="0078727F" w:rsidP="0078727F">
      <w:pPr>
        <w:suppressAutoHyphens/>
      </w:pPr>
    </w:p>
    <w:sectPr w:rsidR="0078727F" w:rsidSect="00D950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00" w:rsidRDefault="00246800" w:rsidP="009F0C77">
      <w:r>
        <w:separator/>
      </w:r>
    </w:p>
  </w:endnote>
  <w:endnote w:type="continuationSeparator" w:id="0">
    <w:p w:rsidR="00246800" w:rsidRDefault="0024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2F5462-1735-4867-8FA8-2211AB68ACC5}"/>
    <w:embedBold r:id="rId2" w:fontKey="{94EFEBE9-2836-4765-939D-0912D549C1E4}"/>
  </w:font>
  <w:font w:name="Calibri">
    <w:panose1 w:val="020F0502020204030204"/>
    <w:charset w:val="00"/>
    <w:family w:val="swiss"/>
    <w:pitch w:val="variable"/>
    <w:sig w:usb0="E10002FF" w:usb1="4000ACFF" w:usb2="00000009" w:usb3="00000000" w:csb0="0000019F" w:csb1="00000000"/>
    <w:embedRegular r:id="rId3" w:fontKey="{C1F0D44F-3893-4925-8852-91CAEA238348}"/>
  </w:font>
  <w:font w:name="Segoe UI">
    <w:panose1 w:val="020B0502040204020203"/>
    <w:charset w:val="00"/>
    <w:family w:val="swiss"/>
    <w:pitch w:val="variable"/>
    <w:sig w:usb0="E10022FF" w:usb1="C000E47F" w:usb2="00000029" w:usb3="00000000" w:csb0="000001DF" w:csb1="00000000"/>
    <w:embedRegular r:id="rId4" w:fontKey="{8308B2FC-A56B-44D5-A32E-A2A022ECB63D}"/>
  </w:font>
  <w:font w:name="Cambria">
    <w:panose1 w:val="02040503050406030204"/>
    <w:charset w:val="00"/>
    <w:family w:val="roman"/>
    <w:pitch w:val="variable"/>
    <w:sig w:usb0="E00002FF" w:usb1="400004FF" w:usb2="00000000" w:usb3="00000000" w:csb0="0000019F" w:csb1="00000000"/>
    <w:embedRegular r:id="rId5" w:fontKey="{FD9FAE98-46B2-4266-9720-149F3D548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B6" w:rsidRPr="00C35958" w:rsidRDefault="00C35958" w:rsidP="00C35958">
    <w:pPr>
      <w:pStyle w:val="Footer"/>
      <w:tabs>
        <w:tab w:val="clear" w:pos="4680"/>
        <w:tab w:val="clear" w:pos="9360"/>
        <w:tab w:val="center" w:pos="2995"/>
      </w:tabs>
      <w:spacing w:before="120"/>
    </w:pPr>
    <w:r>
      <w:t>[4145</w:t>
    </w:r>
    <w:r w:rsidR="00D95007">
      <w:t>-</w:t>
    </w:r>
    <w:r w:rsidR="00D95007">
      <w:fldChar w:fldCharType="begin"/>
    </w:r>
    <w:r w:rsidR="00D95007">
      <w:instrText xml:space="preserve"> PAGE  \* MERGEFORMAT </w:instrText>
    </w:r>
    <w:r w:rsidR="00D95007">
      <w:fldChar w:fldCharType="separate"/>
    </w:r>
    <w:r w:rsidR="0078727F">
      <w:rPr>
        <w:noProof/>
      </w:rPr>
      <w:t>15</w:t>
    </w:r>
    <w:r w:rsidR="00D95007">
      <w:fldChar w:fldCharType="end"/>
    </w:r>
    <w:r w:rsidR="00D950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07" w:rsidRPr="00C35958" w:rsidRDefault="00D95007"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7872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00" w:rsidRDefault="00246800" w:rsidP="009F0C77">
      <w:r>
        <w:separator/>
      </w:r>
    </w:p>
  </w:footnote>
  <w:footnote w:type="continuationSeparator" w:id="0">
    <w:p w:rsidR="00246800" w:rsidRDefault="00246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7079A"/>
    <w:rsid w:val="003C4DAB"/>
    <w:rsid w:val="003D01E8"/>
    <w:rsid w:val="003E5288"/>
    <w:rsid w:val="003F6D79"/>
    <w:rsid w:val="0041760A"/>
    <w:rsid w:val="00417C01"/>
    <w:rsid w:val="00424DF7"/>
    <w:rsid w:val="004403BD"/>
    <w:rsid w:val="00461441"/>
    <w:rsid w:val="004809EE"/>
    <w:rsid w:val="004E7D54"/>
    <w:rsid w:val="005273C6"/>
    <w:rsid w:val="00530A69"/>
    <w:rsid w:val="00535E2F"/>
    <w:rsid w:val="00545593"/>
    <w:rsid w:val="00577C6C"/>
    <w:rsid w:val="005A28B6"/>
    <w:rsid w:val="005C2FE2"/>
    <w:rsid w:val="005E2BC9"/>
    <w:rsid w:val="00605102"/>
    <w:rsid w:val="006215AA"/>
    <w:rsid w:val="006913C9"/>
    <w:rsid w:val="0069470D"/>
    <w:rsid w:val="006F4193"/>
    <w:rsid w:val="00734F00"/>
    <w:rsid w:val="0078727F"/>
    <w:rsid w:val="007A70AE"/>
    <w:rsid w:val="008362E8"/>
    <w:rsid w:val="0087262B"/>
    <w:rsid w:val="008A1768"/>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E3C22"/>
    <w:rsid w:val="00C0345E"/>
    <w:rsid w:val="00C3483A"/>
    <w:rsid w:val="00C35958"/>
    <w:rsid w:val="00C74E9D"/>
    <w:rsid w:val="00C82FD3"/>
    <w:rsid w:val="00C92819"/>
    <w:rsid w:val="00CC6B7B"/>
    <w:rsid w:val="00CD2089"/>
    <w:rsid w:val="00D23721"/>
    <w:rsid w:val="00D73A67"/>
    <w:rsid w:val="00D95007"/>
    <w:rsid w:val="00D970A9"/>
    <w:rsid w:val="00DF3845"/>
    <w:rsid w:val="00E41911"/>
    <w:rsid w:val="00E92EEF"/>
    <w:rsid w:val="00EA1944"/>
    <w:rsid w:val="00EF2368"/>
    <w:rsid w:val="00F04E20"/>
    <w:rsid w:val="00F24442"/>
    <w:rsid w:val="00F26DE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F44EF-7E27-4C35-911F-816F9DDB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68A1BD8D.dotm</Template>
  <TotalTime>0</TotalTime>
  <Pages>31</Pages>
  <Words>9776</Words>
  <Characters>56930</Characters>
  <Application>Microsoft Office Word</Application>
  <DocSecurity>0</DocSecurity>
  <Lines>1282</Lines>
  <Paragraphs>317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26, 2015) - South Carolina Legislature Online</dc:title>
  <dc:creator>sharonpair</dc:creator>
  <cp:lastModifiedBy>Angela Hopkins</cp:lastModifiedBy>
  <cp:revision>2</cp:revision>
  <cp:lastPrinted>2015-05-05T16:46:00Z</cp:lastPrinted>
  <dcterms:created xsi:type="dcterms:W3CDTF">2015-05-26T20:09:00Z</dcterms:created>
  <dcterms:modified xsi:type="dcterms:W3CDTF">2015-05-26T20:09:00Z</dcterms:modified>
</cp:coreProperties>
</file>