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1.</w:t>
      </w:r>
      <w:r w:rsidRPr="00044DEB">
        <w:rPr>
          <w:color w:val="000000" w:themeColor="text1"/>
          <w:u w:color="000000" w:themeColor="text1"/>
        </w:rPr>
        <w:tab/>
        <w:t>Title 14 of the 1976 Code is amended by adding:</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4DEB">
        <w:rPr>
          <w:color w:val="000000" w:themeColor="text1"/>
          <w:u w:color="000000" w:themeColor="text1"/>
        </w:rPr>
        <w:t xml:space="preserve">“CHAPTER </w:t>
      </w:r>
      <w:r>
        <w:rPr>
          <w:color w:val="000000" w:themeColor="text1"/>
          <w:u w:color="000000" w:themeColor="text1"/>
        </w:rPr>
        <w:t>31</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Mental Health</w:t>
      </w:r>
      <w:r w:rsidRPr="00044DEB">
        <w:rPr>
          <w:color w:val="000000" w:themeColor="text1"/>
          <w:u w:color="000000" w:themeColor="text1"/>
        </w:rPr>
        <w:t xml:space="preserve">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4DEB">
        <w:rPr>
          <w:color w:val="000000" w:themeColor="text1"/>
          <w:u w:color="000000" w:themeColor="text1"/>
        </w:rPr>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10.</w:t>
      </w:r>
      <w:r w:rsidRPr="00044DEB">
        <w:rPr>
          <w:color w:val="000000" w:themeColor="text1"/>
          <w:u w:color="000000" w:themeColor="text1"/>
        </w:rPr>
        <w:tab/>
        <w:t>This chapter may be cited as the ‘</w:t>
      </w:r>
      <w:r>
        <w:rPr>
          <w:color w:val="000000" w:themeColor="text1"/>
          <w:u w:color="000000" w:themeColor="text1"/>
        </w:rPr>
        <w:t>Mental Health</w:t>
      </w:r>
      <w:r w:rsidRPr="00044DEB">
        <w:rPr>
          <w:color w:val="000000" w:themeColor="text1"/>
          <w:u w:color="000000" w:themeColor="text1"/>
        </w:rPr>
        <w:t xml:space="preserve"> Court Program Act’.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20.</w:t>
      </w:r>
      <w:r w:rsidRPr="00044DEB">
        <w:rPr>
          <w:color w:val="000000" w:themeColor="text1"/>
          <w:u w:color="000000" w:themeColor="text1"/>
        </w:rPr>
        <w:tab/>
        <w:t xml:space="preserve">The purpose of this chapter is to divert qualifying </w:t>
      </w:r>
      <w:r>
        <w:rPr>
          <w:color w:val="000000" w:themeColor="text1"/>
          <w:u w:color="000000" w:themeColor="text1"/>
        </w:rPr>
        <w:t>mentally ill</w:t>
      </w:r>
      <w:r w:rsidRPr="00044DEB">
        <w:rPr>
          <w:color w:val="000000" w:themeColor="text1"/>
          <w:u w:color="000000" w:themeColor="text1"/>
        </w:rPr>
        <w:t xml:space="preserve"> offenders away from the criminal justice system and into appropriate treatment programs, thereby reserving prison space for violent criminals and others for whom incarceration is the only reasonable alternative.</w:t>
      </w:r>
      <w:r>
        <w:rPr>
          <w:color w:val="000000" w:themeColor="text1"/>
          <w:u w:color="000000" w:themeColor="text1"/>
        </w:rPr>
        <w:t xml:space="preserve"> Offenders with a diagnosed, or diagnosable, mental illness generally recognized in the psychiatric community qualify for participation in a mental health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553"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30.</w:t>
      </w:r>
      <w:r w:rsidR="003F1553">
        <w:rPr>
          <w:color w:val="000000" w:themeColor="text1"/>
          <w:u w:color="000000" w:themeColor="text1"/>
        </w:rPr>
        <w:tab/>
        <w:t>(A)(1)</w:t>
      </w:r>
      <w:r w:rsidRPr="00044DEB">
        <w:rPr>
          <w:color w:val="000000" w:themeColor="text1"/>
          <w:u w:color="000000" w:themeColor="text1"/>
        </w:rPr>
        <w:tab/>
      </w:r>
      <w:r w:rsidR="003F1553">
        <w:rPr>
          <w:color w:val="000000" w:themeColor="text1"/>
          <w:u w:color="000000" w:themeColor="text1"/>
        </w:rPr>
        <w:t>Except as provided in item (2), e</w:t>
      </w:r>
      <w:r w:rsidRPr="00044DEB">
        <w:rPr>
          <w:color w:val="000000" w:themeColor="text1"/>
          <w:u w:color="000000" w:themeColor="text1"/>
        </w:rPr>
        <w:t xml:space="preserve">ach circuit solicitor may establish a </w:t>
      </w:r>
      <w:r>
        <w:rPr>
          <w:color w:val="000000" w:themeColor="text1"/>
          <w:u w:color="000000" w:themeColor="text1"/>
        </w:rPr>
        <w:t>mental health</w:t>
      </w:r>
      <w:r w:rsidRPr="00044DEB">
        <w:rPr>
          <w:color w:val="000000" w:themeColor="text1"/>
          <w:u w:color="000000" w:themeColor="text1"/>
        </w:rPr>
        <w:t xml:space="preserve"> court program. Each circuit solicitor that accepts state funding for the implementation of a </w:t>
      </w:r>
      <w:r>
        <w:rPr>
          <w:color w:val="000000" w:themeColor="text1"/>
          <w:u w:color="000000" w:themeColor="text1"/>
        </w:rPr>
        <w:t>mental health</w:t>
      </w:r>
      <w:r w:rsidRPr="00044DEB">
        <w:rPr>
          <w:color w:val="000000" w:themeColor="text1"/>
          <w:u w:color="000000" w:themeColor="text1"/>
        </w:rPr>
        <w:t xml:space="preserve"> treatment court program must establish and administer at least one </w:t>
      </w:r>
      <w:r>
        <w:rPr>
          <w:color w:val="000000" w:themeColor="text1"/>
          <w:u w:color="000000" w:themeColor="text1"/>
        </w:rPr>
        <w:t>mental health</w:t>
      </w:r>
      <w:r w:rsidRPr="00044DEB">
        <w:rPr>
          <w:color w:val="000000" w:themeColor="text1"/>
          <w:u w:color="000000" w:themeColor="text1"/>
        </w:rPr>
        <w:t xml:space="preserve"> court program for the circuit within one hundred eighty days of receipt of funding. The circuit solicitor must administer the program and ensure that all eligible persons are permitted to apply for admission to the program.</w:t>
      </w:r>
    </w:p>
    <w:p w:rsidR="003F1553"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mental health courts in Charleston, Richland, Greenville, and Anderson Counties, established by the circuit solicitor or the probate judge pursuant to an Administrative Order issued by the Chief Justice of the South Carolina Supreme Court, shall continue in existence under the terms and conditions of the court’s order. If any provisions contained in this chapter conflict with those contained in the administrative order, the provisions of the administrative order shall control.</w:t>
      </w:r>
    </w:p>
    <w:p w:rsidR="00E877C8"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Chief Justice of the South Carolina Supreme Court shall appoint all mental health court judges. Service as a mental health court judge shall be at the pleasure of the Chief Justice and shall be subject to any limitations and directives issued by the Chief Justice. In order to be appointed as a mental health court judge, a person must be a member in good standing of the South Carolina Bar, and a probate judge, a summary court judge, or an active or retired member of the state’s judiciary. Service as a mental health court judge is voluntary.</w:t>
      </w:r>
    </w:p>
    <w:p w:rsidR="00D049CE" w:rsidRPr="00044DEB"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Mental health court judges are entitled to the same protections from civil liability and immunities as judicial office holders in this State.</w:t>
      </w:r>
      <w:r w:rsidR="00D049CE" w:rsidRPr="00044DEB">
        <w:rPr>
          <w:color w:val="000000" w:themeColor="text1"/>
          <w:u w:color="000000" w:themeColor="text1"/>
        </w:rPr>
        <w: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2.</w:t>
      </w:r>
      <w:r w:rsidRPr="00044DE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44DEB">
        <w:rPr>
          <w:color w:val="000000" w:themeColor="text1"/>
          <w:u w:color="000000" w:themeColor="text1"/>
        </w:rPr>
        <w:lastRenderedPageBreak/>
        <w:t>liability incurred under the repealed or amended law, unless the repealed or amended provisi</w:t>
      </w:r>
      <w:r>
        <w:rPr>
          <w:color w:val="000000" w:themeColor="text1"/>
          <w:u w:color="000000" w:themeColor="text1"/>
        </w:rPr>
        <w:t xml:space="preserve">on shall so expressly provide. </w:t>
      </w:r>
      <w:r w:rsidRPr="00044DEB">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3.</w:t>
      </w:r>
      <w:r w:rsidRPr="00044DE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BE55C8"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4.</w:t>
      </w:r>
      <w:r w:rsidRPr="00044DEB">
        <w:rPr>
          <w:color w:val="000000" w:themeColor="text1"/>
          <w:u w:color="000000" w:themeColor="text1"/>
        </w:rPr>
        <w:tab/>
        <w:t>This act takes effect upon approval by the Governor.</w:t>
      </w: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A73" w:rsidRDefault="00B75A73" w:rsidP="00B75A73">
      <w:pPr>
        <w:suppressAutoHyphens/>
        <w:jc w:val="both"/>
        <w:rPr>
          <w:rFonts w:eastAsia="Times New Roman"/>
        </w:rPr>
      </w:pPr>
    </w:p>
    <w:sectPr w:rsidR="00B75A73" w:rsidSect="00B75A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EA1D68-CD8E-4064-BE38-3BF38112C109}"/>
    <w:embedBold r:id="rId2" w:fontKey="{E41124E0-7CD7-4194-9319-B90A1D428F4E}"/>
  </w:font>
  <w:font w:name="Calibri">
    <w:panose1 w:val="020F0502020204030204"/>
    <w:charset w:val="00"/>
    <w:family w:val="swiss"/>
    <w:pitch w:val="variable"/>
    <w:sig w:usb0="E10002FF" w:usb1="4000ACFF" w:usb2="00000009" w:usb3="00000000" w:csb0="0000019F" w:csb1="00000000"/>
    <w:embedRegular r:id="rId3" w:fontKey="{D462FCBA-ADCE-45D7-8EE3-C55CD125C4F3}"/>
  </w:font>
  <w:font w:name="Cambria">
    <w:panose1 w:val="02040503050406030204"/>
    <w:charset w:val="00"/>
    <w:family w:val="roman"/>
    <w:pitch w:val="variable"/>
    <w:sig w:usb0="E00002FF" w:usb1="400004FF" w:usb2="00000000" w:usb3="00000000" w:csb0="0000019F" w:csb1="00000000"/>
    <w:embedRegular r:id="rId4" w:fontKey="{343138C9-98A0-4C6F-93AF-5CD9C7ACD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315B2"/>
    <w:rsid w:val="00170561"/>
    <w:rsid w:val="00186AC9"/>
    <w:rsid w:val="00197DF1"/>
    <w:rsid w:val="001B3DD9"/>
    <w:rsid w:val="001B7E5D"/>
    <w:rsid w:val="001D3BAC"/>
    <w:rsid w:val="001E4782"/>
    <w:rsid w:val="00216025"/>
    <w:rsid w:val="00245C4E"/>
    <w:rsid w:val="002C1321"/>
    <w:rsid w:val="002C2031"/>
    <w:rsid w:val="002C5896"/>
    <w:rsid w:val="002D3BED"/>
    <w:rsid w:val="00307C2B"/>
    <w:rsid w:val="00383247"/>
    <w:rsid w:val="003C280A"/>
    <w:rsid w:val="003D6E2B"/>
    <w:rsid w:val="003E7597"/>
    <w:rsid w:val="003F1553"/>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A73"/>
    <w:rsid w:val="00B945C5"/>
    <w:rsid w:val="00BA20EA"/>
    <w:rsid w:val="00BB5AFC"/>
    <w:rsid w:val="00BC0A56"/>
    <w:rsid w:val="00C45366"/>
    <w:rsid w:val="00C57023"/>
    <w:rsid w:val="00C74052"/>
    <w:rsid w:val="00CB187A"/>
    <w:rsid w:val="00CC0EC7"/>
    <w:rsid w:val="00CD2227"/>
    <w:rsid w:val="00CE7C49"/>
    <w:rsid w:val="00D049CE"/>
    <w:rsid w:val="00D1088B"/>
    <w:rsid w:val="00D14DE6"/>
    <w:rsid w:val="00D156D2"/>
    <w:rsid w:val="00D35486"/>
    <w:rsid w:val="00D53E29"/>
    <w:rsid w:val="00D86943"/>
    <w:rsid w:val="00DA47B9"/>
    <w:rsid w:val="00DE5635"/>
    <w:rsid w:val="00E058D3"/>
    <w:rsid w:val="00E76AD9"/>
    <w:rsid w:val="00E877C8"/>
    <w:rsid w:val="00E87F8D"/>
    <w:rsid w:val="00E91E2F"/>
    <w:rsid w:val="00EA3546"/>
    <w:rsid w:val="00EB47AE"/>
    <w:rsid w:val="00EC34E1"/>
    <w:rsid w:val="00F0234A"/>
    <w:rsid w:val="00F05CF2"/>
    <w:rsid w:val="00F51241"/>
    <w:rsid w:val="00F52959"/>
    <w:rsid w:val="00F55884"/>
    <w:rsid w:val="00F77E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7B311E69.dotm</Template>
  <TotalTime>0</TotalTime>
  <Pages>3</Pages>
  <Words>766</Words>
  <Characters>4111</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(Feb. 5, 2015) - South Carolina Legislature Online</dc:title>
  <dc:subject/>
  <dc:creator>%USERNAME%</dc:creator>
  <cp:keywords/>
  <dc:description/>
  <cp:lastModifiedBy>N Cumfer</cp:lastModifiedBy>
  <cp:revision>2</cp:revision>
  <dcterms:created xsi:type="dcterms:W3CDTF">2015-02-05T16:18:00Z</dcterms:created>
  <dcterms:modified xsi:type="dcterms:W3CDTF">2015-02-05T16:18:00Z</dcterms:modified>
</cp:coreProperties>
</file>