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3D6"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3A39" w:rsidRP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2016</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Pr="00493A39" w:rsidRDefault="00493A39" w:rsidP="00493A39">
      <w:pPr>
        <w:tabs>
          <w:tab w:val="right" w:pos="5933"/>
        </w:tabs>
        <w:suppressAutoHyphens/>
      </w:pPr>
      <w:r>
        <w:tab/>
      </w:r>
      <w:r>
        <w:rPr>
          <w:b/>
          <w:sz w:val="36"/>
        </w:rPr>
        <w:t>H. 4817</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794">
        <w:t>Rep. Gambrell</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4817) </w:t>
      </w:r>
      <w:r w:rsidRPr="00493A39">
        <w:rPr>
          <w:color w:val="000000" w:themeColor="text1"/>
          <w:u w:color="000000" w:themeColor="text1"/>
        </w:rPr>
        <w:t>to amend the Code of Laws of South Carolina, 1976, by adding Section 38</w:t>
      </w:r>
      <w:r w:rsidRPr="00493A39">
        <w:rPr>
          <w:color w:val="000000" w:themeColor="text1"/>
          <w:u w:color="000000" w:themeColor="text1"/>
        </w:rPr>
        <w:noBreakHyphen/>
        <w:t>53</w:t>
      </w:r>
      <w:r w:rsidRPr="00493A39">
        <w:rPr>
          <w:color w:val="000000" w:themeColor="text1"/>
          <w:u w:color="000000" w:themeColor="text1"/>
        </w:rPr>
        <w:noBreakHyphen/>
        <w:t>95 so as to require an individual who applies for a bondsman or runner</w:t>
      </w:r>
      <w:r>
        <w:t>, etc., respectfully</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3A39" w:rsidSect="00DF2A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 xml:space="preserve">s license he shall supply the </w:t>
      </w:r>
      <w:r w:rsidR="00F43445">
        <w:rPr>
          <w:color w:val="000000" w:themeColor="text1"/>
          <w:u w:color="000000" w:themeColor="text1"/>
        </w:rPr>
        <w:t>d</w:t>
      </w:r>
      <w:r w:rsidRPr="000B3D3B">
        <w:rPr>
          <w:color w:val="000000" w:themeColor="text1"/>
          <w:u w:color="000000" w:themeColor="text1"/>
        </w:rPr>
        <w:t>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 xml:space="preserve">residential </w:t>
      </w:r>
      <w:r w:rsidR="001F5F7A" w:rsidRPr="000B3D3B">
        <w:rPr>
          <w:color w:val="000000" w:themeColor="text1"/>
          <w:u w:val="single" w:color="000000" w:themeColor="text1"/>
        </w:rPr>
        <w:lastRenderedPageBreak/>
        <w:t>addresses</w:t>
      </w:r>
      <w:r w:rsidRPr="000B3D3B">
        <w:rPr>
          <w:color w:val="000000" w:themeColor="text1"/>
          <w:u w:color="000000" w:themeColor="text1"/>
        </w:rPr>
        <w:t xml:space="preserve">. The appraiser shall notify the </w:t>
      </w:r>
      <w:r w:rsidR="00F43445">
        <w:rPr>
          <w:color w:val="000000" w:themeColor="text1"/>
          <w:u w:color="000000" w:themeColor="text1"/>
        </w:rPr>
        <w:t>d</w:t>
      </w:r>
      <w:r w:rsidRPr="000B3D3B">
        <w:rPr>
          <w:color w:val="000000" w:themeColor="text1"/>
          <w:u w:color="000000" w:themeColor="text1"/>
        </w:rPr>
        <w:t>epartment within thirty days of any change in these addresses.”</w:t>
      </w:r>
    </w:p>
    <w:p w:rsidR="00E12112"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SECTION</w:t>
      </w:r>
      <w:r>
        <w:rPr>
          <w:u w:color="000000" w:themeColor="text1"/>
        </w:rPr>
        <w:tab/>
        <w:t>8</w:t>
      </w:r>
      <w:r w:rsidRPr="00FD5606">
        <w:rPr>
          <w:u w:color="000000" w:themeColor="text1"/>
        </w:rPr>
        <w:t>.</w:t>
      </w:r>
      <w:r>
        <w:rPr>
          <w:u w:color="000000" w:themeColor="text1"/>
        </w:rPr>
        <w:tab/>
      </w:r>
      <w:r w:rsidRPr="00FD5606">
        <w:rPr>
          <w:u w:color="000000" w:themeColor="text1"/>
        </w:rPr>
        <w:t>Section 38</w:t>
      </w:r>
      <w:r w:rsidRPr="00FD5606">
        <w:rPr>
          <w:u w:color="000000" w:themeColor="text1"/>
        </w:rPr>
        <w:noBreakHyphen/>
        <w:t>43</w:t>
      </w:r>
      <w:r w:rsidRPr="00FD5606">
        <w:rPr>
          <w:u w:color="000000" w:themeColor="text1"/>
        </w:rPr>
        <w:noBreakHyphen/>
        <w:t xml:space="preserve">100(F) of the 1976 Code is amended to read: </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t>“(F)</w:t>
      </w:r>
      <w:r w:rsidRPr="00FD5606">
        <w:rPr>
          <w:u w:color="000000" w:themeColor="text1"/>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D5606">
        <w:rPr>
          <w:u w:color="000000" w:themeColor="text1"/>
        </w:rPr>
        <w:tab/>
        <w:t>is at least eighteen years of age;</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FD5606">
        <w:rPr>
          <w:u w:color="000000" w:themeColor="text1"/>
        </w:rPr>
        <w:tab/>
        <w:t>is a person of good moral character and has not been convicted of a felony or any crime involving moral turpitude within the last ten years that is a ground for denial, suspension, or revocation as provided for in Section 38</w:t>
      </w:r>
      <w:r w:rsidRPr="00FD5606">
        <w:rPr>
          <w:u w:color="000000" w:themeColor="text1"/>
        </w:rPr>
        <w:noBreakHyphen/>
        <w:t>43</w:t>
      </w:r>
      <w:r w:rsidRPr="00FD5606">
        <w:rPr>
          <w:u w:color="000000" w:themeColor="text1"/>
        </w:rPr>
        <w:noBreakHyphen/>
        <w:t>130;</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r>
      <w:r w:rsidRPr="00FD5606">
        <w:rPr>
          <w:u w:color="000000" w:themeColor="text1"/>
        </w:rPr>
        <w:tab/>
        <w:t>(3)</w:t>
      </w:r>
      <w:r w:rsidRPr="00FD5606">
        <w:rPr>
          <w:u w:color="000000" w:themeColor="text1"/>
        </w:rPr>
        <w:tab/>
        <w:t>has paid the fees provided for in Section 38</w:t>
      </w:r>
      <w:r w:rsidRPr="00FD5606">
        <w:rPr>
          <w:u w:color="000000" w:themeColor="text1"/>
        </w:rPr>
        <w:noBreakHyphen/>
        <w:t>43</w:t>
      </w:r>
      <w:r w:rsidRPr="00FD5606">
        <w:rPr>
          <w:u w:color="000000" w:themeColor="text1"/>
        </w:rPr>
        <w:noBreakHyphen/>
        <w:t>80; and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FD5606">
        <w:rPr>
          <w:u w:color="000000" w:themeColor="text1"/>
        </w:rPr>
        <w:tab/>
        <w:t>has successfully passed the examination or examinations for the line or lines of insurance for which the person has applied.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u w:color="000000" w:themeColor="text1"/>
        </w:rPr>
        <w:tab/>
      </w:r>
      <w:r w:rsidRPr="00FD5606">
        <w:rPr>
          <w:u w:color="000000" w:themeColor="text1"/>
        </w:rPr>
        <w:tab/>
      </w:r>
      <w:r w:rsidRPr="00FD5606">
        <w:rPr>
          <w:u w:val="single" w:color="000000" w:themeColor="text1"/>
        </w:rPr>
        <w:t>(5)</w:t>
      </w:r>
      <w:r w:rsidRPr="00FD5606">
        <w:rPr>
          <w:u w:color="000000" w:themeColor="text1"/>
        </w:rPr>
        <w:tab/>
      </w:r>
      <w:r w:rsidRPr="00FD5606">
        <w:rPr>
          <w:u w:val="single" w:color="000000" w:themeColor="text1"/>
        </w:rPr>
        <w:t>Effective January 1, 2017,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i/>
          <w:u w:color="000000" w:themeColor="text1"/>
        </w:rPr>
        <w:tab/>
      </w:r>
      <w:r w:rsidRPr="00FD5606">
        <w:rPr>
          <w:u w:color="000000" w:themeColor="text1"/>
        </w:rPr>
        <w:tab/>
      </w:r>
      <w:r w:rsidRPr="00FD5606">
        <w:rPr>
          <w:u w:color="000000" w:themeColor="text1"/>
        </w:rPr>
        <w:tab/>
      </w:r>
      <w:r w:rsidRPr="00FD5606">
        <w:rPr>
          <w:u w:val="single" w:color="000000" w:themeColor="text1"/>
        </w:rPr>
        <w:t>(a)</w:t>
      </w:r>
      <w:r w:rsidRPr="00FD5606">
        <w:rPr>
          <w:u w:color="000000" w:themeColor="text1"/>
        </w:rPr>
        <w:tab/>
      </w:r>
      <w:r w:rsidRPr="00FD5606">
        <w:rPr>
          <w:u w:val="single" w:color="000000" w:themeColor="text1"/>
        </w:rPr>
        <w:t>furnish a complete set of his fingerprints to the director or his designee; and</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606">
        <w:rPr>
          <w:u w:color="000000" w:themeColor="text1"/>
        </w:rPr>
        <w:tab/>
      </w:r>
      <w:r w:rsidRPr="00FD5606">
        <w:rPr>
          <w:u w:color="000000" w:themeColor="text1"/>
        </w:rPr>
        <w:tab/>
      </w:r>
      <w:r w:rsidRPr="00FD5606">
        <w:rPr>
          <w:u w:color="000000" w:themeColor="text1"/>
        </w:rPr>
        <w:tab/>
      </w:r>
      <w:r w:rsidRPr="00FD5606">
        <w:rPr>
          <w:u w:val="single" w:color="000000" w:themeColor="text1"/>
        </w:rPr>
        <w:t>(b)</w:t>
      </w:r>
      <w:r>
        <w:tab/>
      </w:r>
      <w:r w:rsidRPr="00FD5606">
        <w:rPr>
          <w:u w:val="single"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The cost associated with the criminal history records must be borne by the applicant. The applicant’s fingerprints must be certified by a law enforcement officer authorized by SLED.</w:t>
      </w:r>
      <w:r w:rsidRPr="00FD5606">
        <w:rPr>
          <w:u w:color="000000" w:themeColor="text1"/>
        </w:rPr>
        <w:t>”</w:t>
      </w:r>
    </w:p>
    <w:p w:rsidR="007603D6" w:rsidRPr="000B3D3B" w:rsidRDefault="007603D6"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r>
      <w:r w:rsidR="007603D6">
        <w:rPr>
          <w:color w:val="000000" w:themeColor="text1"/>
          <w:u w:color="000000" w:themeColor="text1"/>
        </w:rPr>
        <w:t>9</w:t>
      </w:r>
      <w:r w:rsidRPr="000B3D3B">
        <w:rPr>
          <w:color w:val="000000" w:themeColor="text1"/>
          <w:u w:color="000000" w:themeColor="text1"/>
        </w:rPr>
        <w:t>.</w:t>
      </w:r>
      <w:r w:rsidRPr="000B3D3B">
        <w:rPr>
          <w:color w:val="000000" w:themeColor="text1"/>
          <w:u w:color="000000" w:themeColor="text1"/>
        </w:rPr>
        <w:tab/>
        <w:t>This act takes effect upon approval by the Governor.</w:t>
      </w:r>
    </w:p>
    <w:p w:rsidR="008E2DCA" w:rsidRDefault="00E12112" w:rsidP="008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E2DCA" w:rsidSect="00DF2A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001B86-43CC-473E-BB86-85964101F2AD}"/>
    <w:embedBold r:id="rId2" w:fontKey="{06575017-F071-45A3-9C85-899E748C0B6E}"/>
    <w:embedItalic r:id="rId3" w:fontKey="{5C14BFA2-A570-4FD5-98BF-D9001F5FE071}"/>
  </w:font>
  <w:font w:name="Calibri">
    <w:panose1 w:val="020F0502020204030204"/>
    <w:charset w:val="00"/>
    <w:family w:val="swiss"/>
    <w:pitch w:val="variable"/>
    <w:sig w:usb0="E00002FF" w:usb1="4000ACFF" w:usb2="00000001" w:usb3="00000000" w:csb0="0000019F" w:csb1="00000000"/>
    <w:embedRegular r:id="rId4" w:fontKey="{3D896BAA-E431-4F44-B9FE-D403B33F5FD3}"/>
  </w:font>
  <w:font w:name="Segoe UI">
    <w:panose1 w:val="020B0502040204020203"/>
    <w:charset w:val="00"/>
    <w:family w:val="swiss"/>
    <w:pitch w:val="variable"/>
    <w:sig w:usb0="E10022FF" w:usb1="C000E47F" w:usb2="00000029" w:usb3="00000000" w:csb0="000001DF" w:csb1="00000000"/>
    <w:embedRegular r:id="rId5" w:fontKey="{A26AE364-AD35-4E75-AF69-443A03C4FD1E}"/>
  </w:font>
  <w:font w:name="Cambria">
    <w:panose1 w:val="02040503050406030204"/>
    <w:charset w:val="00"/>
    <w:family w:val="roman"/>
    <w:pitch w:val="variable"/>
    <w:sig w:usb0="E00002FF" w:usb1="400004FF" w:usb2="00000000" w:usb3="00000000" w:csb0="0000019F" w:csb1="00000000"/>
    <w:embedRegular r:id="rId6" w:fontKey="{C9EE2DA7-D606-4345-B473-A436C2249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rsidR="00DF2AFA">
      <w:t>-</w:t>
    </w:r>
    <w:r w:rsidR="00DF2AFA">
      <w:fldChar w:fldCharType="begin"/>
    </w:r>
    <w:r w:rsidR="00DF2AFA">
      <w:instrText xml:space="preserve"> PAGE  \* MERGEFORMAT </w:instrText>
    </w:r>
    <w:r w:rsidR="00DF2AFA">
      <w:fldChar w:fldCharType="separate"/>
    </w:r>
    <w:r w:rsidR="009C4A89">
      <w:rPr>
        <w:noProof/>
      </w:rPr>
      <w:t>1</w:t>
    </w:r>
    <w:r w:rsidR="00DF2AFA">
      <w:fldChar w:fldCharType="end"/>
    </w:r>
    <w:r w:rsidR="00DF2A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FA" w:rsidRPr="00466D49" w:rsidRDefault="00DF2AFA"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8E2D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76D92"/>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D49"/>
    <w:rsid w:val="004809EE"/>
    <w:rsid w:val="00493A39"/>
    <w:rsid w:val="004E7D54"/>
    <w:rsid w:val="005273C6"/>
    <w:rsid w:val="00530A69"/>
    <w:rsid w:val="00545593"/>
    <w:rsid w:val="00577C6C"/>
    <w:rsid w:val="005C2FE2"/>
    <w:rsid w:val="005E2BC9"/>
    <w:rsid w:val="00605102"/>
    <w:rsid w:val="006215AA"/>
    <w:rsid w:val="006913C9"/>
    <w:rsid w:val="0069470D"/>
    <w:rsid w:val="00730B89"/>
    <w:rsid w:val="00734F00"/>
    <w:rsid w:val="007603D6"/>
    <w:rsid w:val="00784ED8"/>
    <w:rsid w:val="007A70AE"/>
    <w:rsid w:val="008362E8"/>
    <w:rsid w:val="008A1768"/>
    <w:rsid w:val="008E2DCA"/>
    <w:rsid w:val="008F0F33"/>
    <w:rsid w:val="008F4429"/>
    <w:rsid w:val="0094021A"/>
    <w:rsid w:val="009B44AF"/>
    <w:rsid w:val="009C4A89"/>
    <w:rsid w:val="009C6A0B"/>
    <w:rsid w:val="009E4BB0"/>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2AFA"/>
    <w:rsid w:val="00DF3845"/>
    <w:rsid w:val="00E12112"/>
    <w:rsid w:val="00E41911"/>
    <w:rsid w:val="00E92EEF"/>
    <w:rsid w:val="00EF2368"/>
    <w:rsid w:val="00F24442"/>
    <w:rsid w:val="00F25049"/>
    <w:rsid w:val="00F43445"/>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95DD8-7666-433B-AAF5-37B53EA4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5</Pages>
  <Words>1279</Words>
  <Characters>6579</Characters>
  <Application>Microsoft Office Word</Application>
  <DocSecurity>0</DocSecurity>
  <Lines>194</Lines>
  <Paragraphs>48</Paragraphs>
  <ScaleCrop>false</ScaleCrop>
  <HeadingPairs>
    <vt:vector size="2" baseType="variant">
      <vt:variant>
        <vt:lpstr>Title</vt:lpstr>
      </vt:variant>
      <vt:variant>
        <vt:i4>1</vt:i4>
      </vt:variant>
    </vt:vector>
  </HeadingPairs>
  <TitlesOfParts>
    <vt:vector size="1" baseType="lpstr">
      <vt:lpstr>2015-2016 Bill 4817: Subject not yet available - South Carolina Legislature Online</vt:lpstr>
    </vt:vector>
  </TitlesOfParts>
  <Company>LPITS</Company>
  <LinksUpToDate>false</LinksUpToDate>
  <CharactersWithSpaces>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(Apr. 14, 2016) - South Carolina Legislature Online</dc:title>
  <dc:creator>%USERNAME%</dc:creator>
  <cp:lastModifiedBy>Miriam Cook</cp:lastModifiedBy>
  <cp:revision>2</cp:revision>
  <cp:lastPrinted>2016-04-14T23:22:00Z</cp:lastPrinted>
  <dcterms:created xsi:type="dcterms:W3CDTF">2016-04-14T23:23:00Z</dcterms:created>
  <dcterms:modified xsi:type="dcterms:W3CDTF">2016-04-14T23:23:00Z</dcterms:modified>
</cp:coreProperties>
</file>