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6997" w:rsidRDefault="00F86997" w:rsidP="00F86997">
      <w:pPr>
        <w:widowControl w:val="0"/>
        <w:jc w:val="center"/>
      </w:pPr>
      <w:r w:rsidRPr="00F86997">
        <w:rPr>
          <w:b/>
        </w:rPr>
        <w:t>South Carolina General Assembly</w:t>
      </w:r>
    </w:p>
    <w:p w:rsidR="00F86997" w:rsidRDefault="00F86997" w:rsidP="00F86997">
      <w:pPr>
        <w:widowControl w:val="0"/>
        <w:jc w:val="center"/>
      </w:pPr>
      <w:r>
        <w:t>122nd Session, 2017-2018</w:t>
      </w:r>
    </w:p>
    <w:p w:rsidR="00F86997" w:rsidRDefault="00F86997" w:rsidP="00F86997">
      <w:pPr>
        <w:widowControl w:val="0"/>
      </w:pPr>
    </w:p>
    <w:p w:rsidR="00F86997" w:rsidRDefault="00F86997" w:rsidP="00F86997">
      <w:pPr>
        <w:widowControl w:val="0"/>
        <w:rPr>
          <w:b/>
        </w:rPr>
      </w:pPr>
      <w:r w:rsidRPr="00F86997">
        <w:rPr>
          <w:b/>
        </w:rPr>
        <w:t>S.</w:t>
      </w:r>
      <w:r>
        <w:rPr>
          <w:b/>
        </w:rPr>
        <w:t xml:space="preserve"> </w:t>
      </w:r>
      <w:r w:rsidRPr="00F86997">
        <w:rPr>
          <w:b/>
        </w:rPr>
        <w:t>154</w:t>
      </w:r>
    </w:p>
    <w:p w:rsidR="00F86997" w:rsidRDefault="00F86997" w:rsidP="00F86997">
      <w:pPr>
        <w:widowControl w:val="0"/>
        <w:rPr>
          <w:b/>
        </w:rPr>
      </w:pPr>
    </w:p>
    <w:p w:rsidR="00F86997" w:rsidRDefault="00F86997" w:rsidP="00F86997">
      <w:pPr>
        <w:widowControl w:val="0"/>
      </w:pPr>
      <w:r w:rsidRPr="00F86997">
        <w:rPr>
          <w:b/>
        </w:rPr>
        <w:t>STATUS INFORMATION</w:t>
      </w:r>
    </w:p>
    <w:p w:rsidR="00F86997" w:rsidRDefault="00F86997" w:rsidP="00F86997">
      <w:pPr>
        <w:widowControl w:val="0"/>
      </w:pPr>
    </w:p>
    <w:p w:rsidR="00F86997" w:rsidRDefault="00F86997" w:rsidP="00F86997">
      <w:pPr>
        <w:widowControl w:val="0"/>
      </w:pPr>
      <w:r>
        <w:t>General Bill</w:t>
      </w:r>
    </w:p>
    <w:p w:rsidR="00F86997" w:rsidRDefault="00F86997" w:rsidP="00F86997">
      <w:pPr>
        <w:widowControl w:val="0"/>
      </w:pPr>
      <w:r>
        <w:t>Sponsors: Senator Malloy</w:t>
      </w:r>
    </w:p>
    <w:p w:rsidR="00F86997" w:rsidRDefault="00F86997" w:rsidP="00F86997">
      <w:pPr>
        <w:widowControl w:val="0"/>
      </w:pPr>
      <w:r>
        <w:t>Document Path: l:\s-res\gm\024law .dmr.gm.docx</w:t>
      </w:r>
    </w:p>
    <w:p w:rsidR="00F86997" w:rsidRDefault="00F86997" w:rsidP="00F86997">
      <w:pPr>
        <w:widowControl w:val="0"/>
      </w:pPr>
    </w:p>
    <w:p w:rsidR="005540DF" w:rsidRDefault="005540DF" w:rsidP="00F86997">
      <w:pPr>
        <w:widowControl w:val="0"/>
      </w:pPr>
      <w:r>
        <w:t>Introduced in the Senate on January 10, 2017</w:t>
      </w:r>
    </w:p>
    <w:p w:rsidR="005540DF" w:rsidRPr="005540DF" w:rsidRDefault="005540DF" w:rsidP="00F86997">
      <w:pPr>
        <w:widowControl w:val="0"/>
      </w:pPr>
      <w:r>
        <w:t xml:space="preserve">Currently residing in the Senate Committee on </w:t>
      </w:r>
      <w:r w:rsidRPr="005540DF">
        <w:rPr>
          <w:b/>
        </w:rPr>
        <w:t>Judiciary</w:t>
      </w:r>
    </w:p>
    <w:p w:rsidR="005540DF" w:rsidRDefault="005540DF" w:rsidP="00F86997">
      <w:pPr>
        <w:widowControl w:val="0"/>
      </w:pPr>
    </w:p>
    <w:p w:rsidR="00F86997" w:rsidRDefault="00F86997" w:rsidP="00F86997">
      <w:pPr>
        <w:widowControl w:val="0"/>
      </w:pPr>
      <w:r>
        <w:t xml:space="preserve">Summary: </w:t>
      </w:r>
      <w:r w:rsidR="008A5185">
        <w:t>Officer involved deaths</w:t>
      </w:r>
    </w:p>
    <w:p w:rsidR="00F86997" w:rsidRDefault="00F86997" w:rsidP="00F86997">
      <w:pPr>
        <w:widowControl w:val="0"/>
      </w:pPr>
    </w:p>
    <w:p w:rsidR="00F86997" w:rsidRDefault="00F86997" w:rsidP="00F86997">
      <w:pPr>
        <w:widowControl w:val="0"/>
      </w:pPr>
    </w:p>
    <w:p w:rsidR="00F86997" w:rsidRDefault="00F86997" w:rsidP="00F86997">
      <w:pPr>
        <w:widowControl w:val="0"/>
        <w:tabs>
          <w:tab w:val="center" w:pos="590"/>
          <w:tab w:val="center" w:pos="1440"/>
          <w:tab w:val="left" w:pos="1872"/>
          <w:tab w:val="left" w:pos="9187"/>
        </w:tabs>
      </w:pPr>
      <w:r w:rsidRPr="00F86997">
        <w:rPr>
          <w:b/>
        </w:rPr>
        <w:t>HISTORY OF LEGISLATIVE ACTIONS</w:t>
      </w:r>
    </w:p>
    <w:p w:rsidR="00F86997" w:rsidRDefault="00F86997" w:rsidP="00F86997">
      <w:pPr>
        <w:widowControl w:val="0"/>
        <w:tabs>
          <w:tab w:val="center" w:pos="590"/>
          <w:tab w:val="center" w:pos="1440"/>
          <w:tab w:val="left" w:pos="1872"/>
          <w:tab w:val="left" w:pos="9187"/>
        </w:tabs>
      </w:pPr>
    </w:p>
    <w:p w:rsidR="00F86997" w:rsidRPr="00F86997" w:rsidRDefault="00F86997" w:rsidP="00F86997">
      <w:pPr>
        <w:widowControl w:val="0"/>
        <w:tabs>
          <w:tab w:val="center" w:pos="590"/>
          <w:tab w:val="center" w:pos="1440"/>
          <w:tab w:val="left" w:pos="1872"/>
          <w:tab w:val="left" w:pos="9187"/>
        </w:tabs>
      </w:pPr>
      <w:r w:rsidRPr="00F86997">
        <w:rPr>
          <w:u w:val="single"/>
        </w:rPr>
        <w:tab/>
        <w:t>Date</w:t>
      </w:r>
      <w:r w:rsidRPr="00F86997">
        <w:rPr>
          <w:u w:val="single"/>
        </w:rPr>
        <w:tab/>
        <w:t>Body</w:t>
      </w:r>
      <w:r w:rsidRPr="00F86997">
        <w:rPr>
          <w:u w:val="single"/>
        </w:rPr>
        <w:tab/>
        <w:t>Action Description with journal page number</w:t>
      </w:r>
      <w:r w:rsidRPr="00F86997">
        <w:rPr>
          <w:u w:val="single"/>
        </w:rPr>
        <w:tab/>
      </w:r>
    </w:p>
    <w:p w:rsidR="007A2C7C" w:rsidRDefault="007A2C7C" w:rsidP="007A2C7C">
      <w:pPr>
        <w:widowControl w:val="0"/>
        <w:tabs>
          <w:tab w:val="right" w:pos="1008"/>
          <w:tab w:val="left" w:pos="1152"/>
          <w:tab w:val="left" w:pos="1872"/>
          <w:tab w:val="left" w:pos="9187"/>
        </w:tabs>
        <w:ind w:left="2088" w:hanging="2088"/>
      </w:pPr>
      <w:r>
        <w:tab/>
        <w:t>12/13/2016</w:t>
      </w:r>
      <w:r>
        <w:tab/>
        <w:t>Senate</w:t>
      </w:r>
      <w:r>
        <w:tab/>
      </w:r>
      <w:r w:rsidRPr="00625204">
        <w:t>Prefiled</w:t>
      </w:r>
    </w:p>
    <w:p w:rsidR="007A2C7C" w:rsidRDefault="007A2C7C" w:rsidP="007A2C7C">
      <w:pPr>
        <w:widowControl w:val="0"/>
        <w:tabs>
          <w:tab w:val="right" w:pos="1008"/>
          <w:tab w:val="left" w:pos="1152"/>
          <w:tab w:val="left" w:pos="1872"/>
          <w:tab w:val="left" w:pos="9187"/>
        </w:tabs>
        <w:ind w:left="2088" w:hanging="2088"/>
      </w:pPr>
      <w:r>
        <w:tab/>
        <w:t>12/13/2016</w:t>
      </w:r>
      <w:r>
        <w:tab/>
        <w:t>Senate</w:t>
      </w:r>
      <w:r>
        <w:tab/>
      </w:r>
      <w:r w:rsidRPr="00625204">
        <w:t xml:space="preserve">Referred to Committee on </w:t>
      </w:r>
      <w:r w:rsidRPr="00625204">
        <w:rPr>
          <w:b/>
        </w:rPr>
        <w:t>Judiciary</w:t>
      </w:r>
    </w:p>
    <w:p w:rsidR="007A2C7C" w:rsidRDefault="007A2C7C" w:rsidP="007A2C7C">
      <w:pPr>
        <w:widowControl w:val="0"/>
        <w:tabs>
          <w:tab w:val="right" w:pos="1008"/>
          <w:tab w:val="left" w:pos="1152"/>
          <w:tab w:val="left" w:pos="1872"/>
          <w:tab w:val="left" w:pos="9187"/>
        </w:tabs>
        <w:ind w:left="2088" w:hanging="2088"/>
      </w:pPr>
      <w:r>
        <w:tab/>
        <w:t>1/10/2017</w:t>
      </w:r>
      <w:r>
        <w:tab/>
        <w:t>Senate</w:t>
      </w:r>
      <w:r>
        <w:tab/>
      </w:r>
      <w:r w:rsidRPr="00625204">
        <w:t>Introduced and read first time (</w:t>
      </w:r>
      <w:hyperlink r:id="rId6" w:history="1">
        <w:r w:rsidRPr="00625204">
          <w:rPr>
            <w:rStyle w:val="Hyperlink"/>
          </w:rPr>
          <w:t>Senate Journal</w:t>
        </w:r>
        <w:r w:rsidRPr="00625204">
          <w:rPr>
            <w:rStyle w:val="Hyperlink"/>
          </w:rPr>
          <w:noBreakHyphen/>
          <w:t>page 85</w:t>
        </w:r>
      </w:hyperlink>
      <w:r w:rsidRPr="00625204">
        <w:t>)</w:t>
      </w:r>
    </w:p>
    <w:p w:rsidR="007A2C7C" w:rsidRDefault="007A2C7C" w:rsidP="007A2C7C">
      <w:pPr>
        <w:widowControl w:val="0"/>
        <w:tabs>
          <w:tab w:val="right" w:pos="1008"/>
          <w:tab w:val="left" w:pos="1152"/>
          <w:tab w:val="left" w:pos="1872"/>
          <w:tab w:val="left" w:pos="9187"/>
        </w:tabs>
        <w:ind w:left="2088" w:hanging="2088"/>
      </w:pPr>
      <w:r>
        <w:tab/>
        <w:t>1/10/2017</w:t>
      </w:r>
      <w:r>
        <w:tab/>
        <w:t>Senate</w:t>
      </w:r>
      <w:r>
        <w:tab/>
      </w:r>
      <w:r w:rsidRPr="00625204">
        <w:t>Ref</w:t>
      </w:r>
      <w:r>
        <w:t xml:space="preserve">erred to Committee on </w:t>
      </w:r>
      <w:r w:rsidRPr="00625204">
        <w:rPr>
          <w:b/>
        </w:rPr>
        <w:t>Judiciary</w:t>
      </w:r>
      <w:r>
        <w:t xml:space="preserve"> </w:t>
      </w:r>
      <w:r w:rsidRPr="00625204">
        <w:t>(</w:t>
      </w:r>
      <w:hyperlink r:id="rId7" w:history="1">
        <w:r w:rsidRPr="00625204">
          <w:rPr>
            <w:rStyle w:val="Hyperlink"/>
          </w:rPr>
          <w:t>Senate Journal</w:t>
        </w:r>
        <w:r w:rsidRPr="00625204">
          <w:rPr>
            <w:rStyle w:val="Hyperlink"/>
          </w:rPr>
          <w:noBreakHyphen/>
          <w:t>page 85</w:t>
        </w:r>
      </w:hyperlink>
      <w:r w:rsidRPr="00625204">
        <w:t>)</w:t>
      </w:r>
    </w:p>
    <w:p w:rsidR="007A2C7C" w:rsidRDefault="007A2C7C" w:rsidP="007A2C7C">
      <w:pPr>
        <w:widowControl w:val="0"/>
        <w:tabs>
          <w:tab w:val="right" w:pos="1008"/>
          <w:tab w:val="left" w:pos="1152"/>
          <w:tab w:val="left" w:pos="1872"/>
          <w:tab w:val="left" w:pos="9187"/>
        </w:tabs>
        <w:ind w:left="2088" w:hanging="2088"/>
      </w:pPr>
    </w:p>
    <w:p w:rsidR="00F86997" w:rsidRDefault="00F86997" w:rsidP="00F8699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86997">
          <w:rPr>
            <w:rStyle w:val="Hyperlink"/>
          </w:rPr>
          <w:t>legislative information</w:t>
        </w:r>
      </w:hyperlink>
      <w:r>
        <w:t xml:space="preserve"> at the website</w:t>
      </w:r>
    </w:p>
    <w:p w:rsidR="00F86997" w:rsidRDefault="00F86997" w:rsidP="00F86997">
      <w:pPr>
        <w:widowControl w:val="0"/>
        <w:tabs>
          <w:tab w:val="right" w:pos="1008"/>
          <w:tab w:val="left" w:pos="1152"/>
          <w:tab w:val="left" w:pos="1872"/>
          <w:tab w:val="left" w:pos="9187"/>
        </w:tabs>
        <w:ind w:left="2088" w:hanging="2088"/>
      </w:pPr>
    </w:p>
    <w:p w:rsidR="00F86997" w:rsidRPr="00F86997" w:rsidRDefault="00F86997" w:rsidP="00F86997">
      <w:pPr>
        <w:widowControl w:val="0"/>
        <w:tabs>
          <w:tab w:val="right" w:pos="1008"/>
          <w:tab w:val="left" w:pos="1152"/>
          <w:tab w:val="left" w:pos="1872"/>
          <w:tab w:val="left" w:pos="9187"/>
        </w:tabs>
        <w:ind w:left="2088" w:hanging="2088"/>
      </w:pPr>
    </w:p>
    <w:p w:rsidR="00F86997" w:rsidRDefault="00F86997" w:rsidP="00F86997">
      <w:pPr>
        <w:widowControl w:val="0"/>
      </w:pPr>
      <w:r w:rsidRPr="00F86997">
        <w:rPr>
          <w:b/>
        </w:rPr>
        <w:t>VERSIONS OF THIS BILL</w:t>
      </w:r>
    </w:p>
    <w:p w:rsidR="00F86997" w:rsidRDefault="00F86997" w:rsidP="00F86997">
      <w:pPr>
        <w:widowControl w:val="0"/>
      </w:pPr>
    </w:p>
    <w:p w:rsidR="00F86997" w:rsidRDefault="009038C7" w:rsidP="00F86997">
      <w:pPr>
        <w:widowControl w:val="0"/>
      </w:pPr>
      <w:hyperlink r:id="rId9" w:history="1">
        <w:r w:rsidR="00F86997">
          <w:rPr>
            <w:rStyle w:val="Hyperlink"/>
          </w:rPr>
          <w:t>12/13/2016</w:t>
        </w:r>
      </w:hyperlink>
    </w:p>
    <w:p w:rsidR="00F86997" w:rsidRDefault="00F86997" w:rsidP="00F86997"/>
    <w:p w:rsidR="00F86997" w:rsidRDefault="00F86997" w:rsidP="00F86997">
      <w:pPr>
        <w:sectPr w:rsidR="00F86997" w:rsidSect="00F86997">
          <w:pgSz w:w="12240" w:h="15840" w:code="1"/>
          <w:pgMar w:top="1080" w:right="1440" w:bottom="1080" w:left="1440" w:header="720" w:footer="720" w:gutter="0"/>
          <w:cols w:space="720"/>
          <w:noEndnote/>
          <w:docGrid w:linePitch="360"/>
        </w:sectPr>
      </w:pPr>
    </w:p>
    <w:p w:rsidR="001702B0" w:rsidRPr="00522CE0" w:rsidRDefault="00170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70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F675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A08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 TITLE 23 OF THE 1976 CODE, RELATING TO GENERAL PROVISIONS CONCERNING LAW ENFORCEMENT, TO PROVIDE THAT EACH LAW ENFORCEMENT AGENCY SHALL HAVE A WRITTEN POLICY REGARDING THE INVESTIGA</w:t>
      </w:r>
      <w:r w:rsidR="00751EB7">
        <w:rPr>
          <w:rFonts w:eastAsia="Times New Roman"/>
        </w:rPr>
        <w:t>TION OF OFFICER-INVOLVED DEATHS;</w:t>
      </w:r>
      <w:r w:rsidR="00641EF4">
        <w:rPr>
          <w:rFonts w:eastAsia="Times New Roman"/>
        </w:rPr>
        <w:t xml:space="preserve"> TO PROVIDE FOR THE CONTEN</w:t>
      </w:r>
      <w:r>
        <w:rPr>
          <w:rFonts w:eastAsia="Times New Roman"/>
        </w:rPr>
        <w:t>TS OF THE POLICY</w:t>
      </w:r>
      <w:r w:rsidR="00751EB7">
        <w:rPr>
          <w:rFonts w:eastAsia="Times New Roman"/>
        </w:rPr>
        <w:t>;</w:t>
      </w:r>
      <w:r>
        <w:rPr>
          <w:rFonts w:eastAsia="Times New Roman"/>
        </w:rPr>
        <w:t xml:space="preserve"> TO PROVIDE FOR INVESTI</w:t>
      </w:r>
      <w:r w:rsidR="00751EB7">
        <w:rPr>
          <w:rFonts w:eastAsia="Times New Roman"/>
        </w:rPr>
        <w:t>GATIONS; TO PROVIDE FOR REPORTS;</w:t>
      </w:r>
      <w:r>
        <w:rPr>
          <w:rFonts w:eastAsia="Times New Roman"/>
        </w:rPr>
        <w:t xml:space="preserve"> TO PROVIDE FOR THE RELEASE OF </w:t>
      </w:r>
      <w:r w:rsidR="00751EB7">
        <w:rPr>
          <w:rFonts w:eastAsia="Times New Roman"/>
        </w:rPr>
        <w:t>A</w:t>
      </w:r>
      <w:r>
        <w:rPr>
          <w:rFonts w:eastAsia="Times New Roman"/>
        </w:rPr>
        <w:t xml:space="preserve"> REPORT IF PROSECUTION IS NOT PURSUED</w:t>
      </w:r>
      <w:r w:rsidR="00751EB7">
        <w:rPr>
          <w:rFonts w:eastAsia="Times New Roman"/>
        </w:rPr>
        <w:t>;</w:t>
      </w:r>
      <w:r>
        <w:rPr>
          <w:rFonts w:eastAsia="Times New Roman"/>
        </w:rPr>
        <w:t xml:space="preserve"> TO PROVIDE FOR NOTICE</w:t>
      </w:r>
      <w:r w:rsidR="00BC1DCA">
        <w:rPr>
          <w:rFonts w:eastAsia="Times New Roman"/>
        </w:rPr>
        <w:t>S</w:t>
      </w:r>
      <w:r>
        <w:rPr>
          <w:rFonts w:eastAsia="Times New Roman"/>
        </w:rPr>
        <w:t xml:space="preserve"> OF VICTIM</w:t>
      </w:r>
      <w:r w:rsidR="00A133DF">
        <w:rPr>
          <w:rFonts w:eastAsia="Times New Roman"/>
        </w:rPr>
        <w:t>’S RIGHTS</w:t>
      </w:r>
      <w:r w:rsidR="00751EB7">
        <w:rPr>
          <w:rFonts w:eastAsia="Times New Roman"/>
        </w:rPr>
        <w:t>;</w:t>
      </w:r>
      <w:r w:rsidR="00A133DF">
        <w:rPr>
          <w:rFonts w:eastAsia="Times New Roman"/>
        </w:rPr>
        <w:t xml:space="preserve">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F6750" w:rsidRDefault="00EF67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F6750" w:rsidRDefault="00EF67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BC9" w:rsidRPr="009D1A79" w:rsidRDefault="00EF6750" w:rsidP="00A22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22BC9" w:rsidRPr="009D1A79">
        <w:rPr>
          <w:rFonts w:eastAsia="Times New Roman"/>
        </w:rPr>
        <w:t>Chapter 1, Title 23 of the 1976 Code is amended by adding:</w:t>
      </w:r>
    </w:p>
    <w:p w:rsidR="00A22BC9" w:rsidRPr="009D1A79" w:rsidRDefault="00A22BC9" w:rsidP="00A22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BC9" w:rsidRPr="009D1A79" w:rsidRDefault="00A22BC9" w:rsidP="00A22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23</w:t>
      </w:r>
      <w:r>
        <w:rPr>
          <w:rFonts w:eastAsia="Times New Roman"/>
        </w:rPr>
        <w:noBreakHyphen/>
        <w:t>1</w:t>
      </w:r>
      <w:r>
        <w:rPr>
          <w:rFonts w:eastAsia="Times New Roman"/>
        </w:rPr>
        <w:noBreakHyphen/>
        <w:t>25</w:t>
      </w:r>
      <w:r w:rsidRPr="009D1A79">
        <w:rPr>
          <w:rFonts w:eastAsia="Times New Roman"/>
        </w:rPr>
        <w:t>0.</w:t>
      </w:r>
      <w:r w:rsidRPr="009D1A79">
        <w:rPr>
          <w:rFonts w:eastAsia="Times New Roman"/>
        </w:rPr>
        <w:tab/>
        <w:t>(A)</w:t>
      </w:r>
      <w:r w:rsidRPr="009D1A79">
        <w:rPr>
          <w:rFonts w:eastAsia="Times New Roman"/>
        </w:rPr>
        <w:tab/>
      </w:r>
      <w:r w:rsidRPr="005E52F5">
        <w:rPr>
          <w:rFonts w:eastAsia="Times New Roman"/>
        </w:rPr>
        <w:t xml:space="preserve">For purposes of </w:t>
      </w:r>
      <w:r w:rsidRPr="009D1A79">
        <w:rPr>
          <w:rFonts w:eastAsia="Times New Roman"/>
        </w:rPr>
        <w:t>this section:</w:t>
      </w:r>
    </w:p>
    <w:p w:rsidR="00A22BC9" w:rsidRPr="009D1A79" w:rsidRDefault="00A22BC9" w:rsidP="00A22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rFonts w:eastAsia="Times New Roman"/>
        </w:rPr>
        <w:tab/>
      </w:r>
      <w:r w:rsidRPr="009D1A79">
        <w:rPr>
          <w:rFonts w:eastAsia="Times New Roman"/>
        </w:rPr>
        <w:tab/>
      </w:r>
      <w:r w:rsidRPr="009D1A79">
        <w:rPr>
          <w:color w:val="000000" w:themeColor="text1"/>
          <w:u w:color="000000" w:themeColor="text1"/>
        </w:rPr>
        <w:t>(1)</w:t>
      </w:r>
      <w:r w:rsidRPr="009D1A79">
        <w:rPr>
          <w:color w:val="000000" w:themeColor="text1"/>
          <w:u w:color="000000" w:themeColor="text1"/>
        </w:rPr>
        <w:tab/>
        <w:t xml:space="preserve">‘Law enforcement agency’ means </w:t>
      </w:r>
      <w:r w:rsidRPr="005E52F5">
        <w:rPr>
          <w:color w:val="000000" w:themeColor="text1"/>
        </w:rPr>
        <w:t xml:space="preserve">a </w:t>
      </w:r>
      <w:r w:rsidRPr="009D1A79">
        <w:rPr>
          <w:color w:val="000000" w:themeColor="text1"/>
          <w:u w:color="000000" w:themeColor="text1"/>
        </w:rPr>
        <w:t>state, county, municipal, or local law enforcement authority.</w:t>
      </w:r>
    </w:p>
    <w:p w:rsidR="00A22BC9" w:rsidRPr="009D1A79" w:rsidRDefault="00A22BC9" w:rsidP="00A22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t>(2)</w:t>
      </w:r>
      <w:r w:rsidRPr="009D1A79">
        <w:rPr>
          <w:color w:val="000000" w:themeColor="text1"/>
          <w:u w:color="000000" w:themeColor="text1"/>
        </w:rPr>
        <w:tab/>
        <w:t>‘Law enforcement officer’ means an appointed officer or employee hired by and r</w:t>
      </w:r>
      <w:r>
        <w:rPr>
          <w:color w:val="000000" w:themeColor="text1"/>
          <w:u w:color="000000" w:themeColor="text1"/>
        </w:rPr>
        <w:t xml:space="preserve">egularly on the payroll of the </w:t>
      </w:r>
      <w:r w:rsidR="008C1765">
        <w:rPr>
          <w:color w:val="000000" w:themeColor="text1"/>
          <w:u w:color="000000" w:themeColor="text1"/>
        </w:rPr>
        <w:t>S</w:t>
      </w:r>
      <w:r w:rsidRPr="009D1A79">
        <w:rPr>
          <w:color w:val="000000" w:themeColor="text1"/>
          <w:u w:color="000000" w:themeColor="text1"/>
        </w:rPr>
        <w:t xml:space="preserve">tate or </w:t>
      </w:r>
      <w:r w:rsidRPr="00D02160">
        <w:rPr>
          <w:color w:val="000000" w:themeColor="text1"/>
          <w:u w:color="000000" w:themeColor="text1"/>
        </w:rPr>
        <w:t>the</w:t>
      </w:r>
      <w:r w:rsidR="008C1765">
        <w:rPr>
          <w:color w:val="000000" w:themeColor="text1"/>
          <w:u w:color="000000" w:themeColor="text1"/>
        </w:rPr>
        <w:t xml:space="preserve"> S</w:t>
      </w:r>
      <w:r>
        <w:rPr>
          <w:color w:val="000000" w:themeColor="text1"/>
          <w:u w:color="000000" w:themeColor="text1"/>
        </w:rPr>
        <w:t xml:space="preserve">tate’s </w:t>
      </w:r>
      <w:r w:rsidRPr="009D1A79">
        <w:rPr>
          <w:color w:val="000000" w:themeColor="text1"/>
          <w:u w:color="000000" w:themeColor="text1"/>
        </w:rPr>
        <w:t>political subdivisions, who is granted statutory authority to enforce all or some of the criminal, traffic, and penal laws of the State and who possesses, with respect to those laws, the power to effect arrests for offenses committed or alleged to have been committed.</w:t>
      </w:r>
    </w:p>
    <w:p w:rsidR="00A22BC9" w:rsidRPr="009D1A79" w:rsidRDefault="00A22BC9" w:rsidP="00A22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t>(3)</w:t>
      </w:r>
      <w:r w:rsidRPr="009D1A79">
        <w:rPr>
          <w:color w:val="000000" w:themeColor="text1"/>
          <w:u w:color="000000" w:themeColor="text1"/>
        </w:rPr>
        <w:tab/>
        <w:t>‘Officer</w:t>
      </w:r>
      <w:r>
        <w:rPr>
          <w:color w:val="000000" w:themeColor="text1"/>
          <w:u w:color="000000" w:themeColor="text1"/>
        </w:rPr>
        <w:t>-</w:t>
      </w:r>
      <w:r w:rsidRPr="009D1A79">
        <w:rPr>
          <w:color w:val="000000" w:themeColor="text1"/>
          <w:u w:color="000000" w:themeColor="text1"/>
        </w:rPr>
        <w:t>involved death’ means the death of a</w:t>
      </w:r>
      <w:r>
        <w:rPr>
          <w:color w:val="000000" w:themeColor="text1"/>
          <w:u w:color="000000" w:themeColor="text1"/>
        </w:rPr>
        <w:t xml:space="preserve"> person </w:t>
      </w:r>
      <w:r w:rsidRPr="009D1A79">
        <w:rPr>
          <w:color w:val="000000" w:themeColor="text1"/>
          <w:u w:color="000000" w:themeColor="text1"/>
        </w:rPr>
        <w:t xml:space="preserve">that results directly from an action or an omission of a law enforcement officer while the law enforcement officer is on duty or while the law </w:t>
      </w:r>
      <w:r w:rsidRPr="009D1A79">
        <w:rPr>
          <w:color w:val="000000" w:themeColor="text1"/>
          <w:u w:color="000000" w:themeColor="text1"/>
        </w:rPr>
        <w:lastRenderedPageBreak/>
        <w:t xml:space="preserve">enforcement officer is off duty but performing activities that are within the scope of </w:t>
      </w:r>
      <w:r>
        <w:rPr>
          <w:color w:val="000000" w:themeColor="text1"/>
          <w:u w:color="000000" w:themeColor="text1"/>
        </w:rPr>
        <w:t>the officer’s</w:t>
      </w:r>
      <w:r w:rsidRPr="009D1A79">
        <w:rPr>
          <w:color w:val="000000" w:themeColor="text1"/>
          <w:u w:color="000000" w:themeColor="text1"/>
        </w:rPr>
        <w:t xml:space="preserve"> law enforcement duties.</w:t>
      </w:r>
    </w:p>
    <w:p w:rsidR="00A22BC9" w:rsidRPr="009D1A79" w:rsidRDefault="00A22BC9" w:rsidP="00A22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t>(4)</w:t>
      </w:r>
      <w:r w:rsidRPr="009D1A79">
        <w:rPr>
          <w:color w:val="000000" w:themeColor="text1"/>
          <w:u w:color="000000" w:themeColor="text1"/>
        </w:rPr>
        <w:tab/>
        <w:t>‘Victim’ means a</w:t>
      </w:r>
      <w:r>
        <w:rPr>
          <w:color w:val="000000" w:themeColor="text1"/>
          <w:u w:color="000000" w:themeColor="text1"/>
        </w:rPr>
        <w:t xml:space="preserve"> person</w:t>
      </w:r>
      <w:r w:rsidRPr="009D1A79">
        <w:rPr>
          <w:color w:val="000000" w:themeColor="text1"/>
          <w:u w:color="000000" w:themeColor="text1"/>
        </w:rPr>
        <w:t>’s spouse, parent, child</w:t>
      </w:r>
      <w:r w:rsidR="008C1765">
        <w:rPr>
          <w:color w:val="000000" w:themeColor="text1"/>
          <w:u w:color="000000" w:themeColor="text1"/>
        </w:rPr>
        <w:t>,</w:t>
      </w:r>
      <w:r w:rsidRPr="009D1A79">
        <w:rPr>
          <w:color w:val="000000" w:themeColor="text1"/>
          <w:u w:color="000000" w:themeColor="text1"/>
        </w:rPr>
        <w:t xml:space="preserve"> or </w:t>
      </w:r>
      <w:r w:rsidR="008C1765">
        <w:rPr>
          <w:color w:val="000000" w:themeColor="text1"/>
          <w:u w:color="000000" w:themeColor="text1"/>
        </w:rPr>
        <w:t xml:space="preserve">the </w:t>
      </w:r>
      <w:r w:rsidRPr="009D1A79">
        <w:rPr>
          <w:color w:val="000000" w:themeColor="text1"/>
          <w:u w:color="000000" w:themeColor="text1"/>
        </w:rPr>
        <w:t>lawful representative of a victim who is:</w:t>
      </w:r>
    </w:p>
    <w:p w:rsidR="00A22BC9" w:rsidRPr="009D1A79" w:rsidRDefault="00A22BC9" w:rsidP="00A22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r>
      <w:r w:rsidRPr="009D1A79">
        <w:rPr>
          <w:color w:val="000000" w:themeColor="text1"/>
          <w:u w:color="000000" w:themeColor="text1"/>
        </w:rPr>
        <w:tab/>
        <w:t>(a)</w:t>
      </w:r>
      <w:r w:rsidRPr="009D1A79">
        <w:rPr>
          <w:color w:val="000000" w:themeColor="text1"/>
          <w:u w:color="000000" w:themeColor="text1"/>
        </w:rPr>
        <w:tab/>
        <w:t>deceased;</w:t>
      </w:r>
    </w:p>
    <w:p w:rsidR="00A22BC9" w:rsidRPr="009D1A79" w:rsidRDefault="00A22BC9" w:rsidP="00A22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r>
      <w:r w:rsidRPr="009D1A79">
        <w:rPr>
          <w:color w:val="000000" w:themeColor="text1"/>
          <w:u w:color="000000" w:themeColor="text1"/>
        </w:rPr>
        <w:tab/>
        <w:t>(b)</w:t>
      </w:r>
      <w:r w:rsidRPr="009D1A79">
        <w:rPr>
          <w:color w:val="000000" w:themeColor="text1"/>
          <w:u w:color="000000" w:themeColor="text1"/>
        </w:rPr>
        <w:tab/>
        <w:t>a minor;</w:t>
      </w:r>
    </w:p>
    <w:p w:rsidR="00A22BC9" w:rsidRPr="009D1A79" w:rsidRDefault="00A22BC9" w:rsidP="00A22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r>
      <w:r w:rsidRPr="009D1A79">
        <w:rPr>
          <w:color w:val="000000" w:themeColor="text1"/>
          <w:u w:color="000000" w:themeColor="text1"/>
        </w:rPr>
        <w:tab/>
        <w:t>(c)</w:t>
      </w:r>
      <w:r w:rsidRPr="009D1A79">
        <w:rPr>
          <w:color w:val="000000" w:themeColor="text1"/>
          <w:u w:color="000000" w:themeColor="text1"/>
        </w:rPr>
        <w:tab/>
        <w:t>incompetent; or</w:t>
      </w:r>
    </w:p>
    <w:p w:rsidR="00A22BC9" w:rsidRPr="009D1A79" w:rsidRDefault="00A22BC9" w:rsidP="00A22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r>
      <w:r w:rsidRPr="009D1A79">
        <w:rPr>
          <w:color w:val="000000" w:themeColor="text1"/>
          <w:u w:color="000000" w:themeColor="text1"/>
        </w:rPr>
        <w:tab/>
        <w:t>(d)</w:t>
      </w:r>
      <w:r w:rsidRPr="009D1A79">
        <w:rPr>
          <w:color w:val="000000" w:themeColor="text1"/>
          <w:u w:color="000000" w:themeColor="text1"/>
        </w:rPr>
        <w:tab/>
        <w:t>physically or psychologically incapacitated.</w:t>
      </w:r>
    </w:p>
    <w:p w:rsidR="00A22BC9" w:rsidRPr="009D1A79" w:rsidRDefault="00A22BC9" w:rsidP="00A22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D1A79">
        <w:rPr>
          <w:rFonts w:eastAsia="Times New Roman"/>
        </w:rPr>
        <w:tab/>
        <w:t>(B)(1)</w:t>
      </w:r>
      <w:r w:rsidRPr="009D1A79">
        <w:rPr>
          <w:rFonts w:eastAsia="Times New Roman"/>
        </w:rPr>
        <w:tab/>
      </w:r>
      <w:r>
        <w:rPr>
          <w:rFonts w:eastAsia="Times New Roman"/>
        </w:rPr>
        <w:t>A</w:t>
      </w:r>
      <w:r w:rsidRPr="009D1A79">
        <w:rPr>
          <w:rFonts w:eastAsia="Times New Roman"/>
        </w:rPr>
        <w:t xml:space="preserve"> law enforcement agency shall have a written policy regarding the investigation of officer</w:t>
      </w:r>
      <w:r w:rsidRPr="009D1A79">
        <w:rPr>
          <w:rFonts w:eastAsia="Times New Roman"/>
        </w:rPr>
        <w:noBreakHyphen/>
        <w:t xml:space="preserve">involved deaths. </w:t>
      </w:r>
      <w:r w:rsidRPr="009D1A79">
        <w:rPr>
          <w:color w:val="000000" w:themeColor="text1"/>
          <w:u w:color="000000" w:themeColor="text1"/>
        </w:rPr>
        <w:t>The policy must require an investigation conducted by at least two investigators, one of whom is the lead investigator and neither of whom is employed by a law enforcement agency that employs a law enforcement officer involved in the officer</w:t>
      </w:r>
      <w:r>
        <w:rPr>
          <w:color w:val="000000" w:themeColor="text1"/>
          <w:u w:color="000000" w:themeColor="text1"/>
        </w:rPr>
        <w:t>-</w:t>
      </w:r>
      <w:r w:rsidRPr="009D1A79">
        <w:rPr>
          <w:color w:val="000000" w:themeColor="text1"/>
          <w:u w:color="000000" w:themeColor="text1"/>
        </w:rPr>
        <w:t>involved death;</w:t>
      </w:r>
    </w:p>
    <w:p w:rsidR="00A22BC9" w:rsidRPr="009D1A79" w:rsidRDefault="00A22BC9" w:rsidP="00A22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t>(2)</w:t>
      </w:r>
      <w:r w:rsidRPr="009D1A79">
        <w:rPr>
          <w:color w:val="000000" w:themeColor="text1"/>
          <w:u w:color="000000" w:themeColor="text1"/>
        </w:rPr>
        <w:tab/>
      </w:r>
      <w:r>
        <w:rPr>
          <w:color w:val="000000" w:themeColor="text1"/>
          <w:u w:color="000000" w:themeColor="text1"/>
        </w:rPr>
        <w:t>The</w:t>
      </w:r>
      <w:r w:rsidRPr="009D1A79">
        <w:rPr>
          <w:color w:val="000000" w:themeColor="text1"/>
          <w:u w:color="000000" w:themeColor="text1"/>
        </w:rPr>
        <w:t xml:space="preserve"> policy may allow an internal investigation into the officer</w:t>
      </w:r>
      <w:r>
        <w:rPr>
          <w:color w:val="000000" w:themeColor="text1"/>
          <w:u w:color="000000" w:themeColor="text1"/>
        </w:rPr>
        <w:t>-</w:t>
      </w:r>
      <w:r w:rsidRPr="009D1A79">
        <w:rPr>
          <w:color w:val="000000" w:themeColor="text1"/>
          <w:u w:color="000000" w:themeColor="text1"/>
        </w:rPr>
        <w:t xml:space="preserve">involved death if the internal investigation does not interfere with the investigation conducted </w:t>
      </w:r>
      <w:r>
        <w:rPr>
          <w:color w:val="000000" w:themeColor="text1"/>
          <w:u w:color="000000" w:themeColor="text1"/>
        </w:rPr>
        <w:t>pursuant to</w:t>
      </w:r>
      <w:r w:rsidRPr="009D1A79">
        <w:rPr>
          <w:color w:val="000000" w:themeColor="text1"/>
          <w:u w:color="000000" w:themeColor="text1"/>
        </w:rPr>
        <w:t xml:space="preserve"> sub</w:t>
      </w:r>
      <w:r w:rsidR="008C1765">
        <w:rPr>
          <w:color w:val="000000" w:themeColor="text1"/>
          <w:u w:color="000000" w:themeColor="text1"/>
        </w:rPr>
        <w:t>item</w:t>
      </w:r>
      <w:r w:rsidRPr="009D1A79">
        <w:rPr>
          <w:color w:val="000000" w:themeColor="text1"/>
          <w:u w:color="000000" w:themeColor="text1"/>
        </w:rPr>
        <w:t xml:space="preserve"> (B)</w:t>
      </w:r>
      <w:r w:rsidR="008C1765">
        <w:rPr>
          <w:color w:val="000000" w:themeColor="text1"/>
          <w:u w:color="000000" w:themeColor="text1"/>
        </w:rPr>
        <w:t>(1)</w:t>
      </w:r>
      <w:r w:rsidRPr="009D1A79">
        <w:rPr>
          <w:color w:val="000000" w:themeColor="text1"/>
          <w:u w:color="000000" w:themeColor="text1"/>
        </w:rPr>
        <w:t>.</w:t>
      </w:r>
    </w:p>
    <w:p w:rsidR="00A22BC9" w:rsidRPr="009D1A79" w:rsidRDefault="00A22BC9" w:rsidP="00A22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t>(C)</w:t>
      </w:r>
      <w:r w:rsidRPr="009D1A79">
        <w:rPr>
          <w:color w:val="000000" w:themeColor="text1"/>
          <w:u w:color="000000" w:themeColor="text1"/>
        </w:rPr>
        <w:tab/>
        <w:t xml:space="preserve">The investigators conducting the investigation </w:t>
      </w:r>
      <w:r>
        <w:rPr>
          <w:color w:val="000000" w:themeColor="text1"/>
          <w:u w:color="000000" w:themeColor="text1"/>
        </w:rPr>
        <w:t>pursuant to</w:t>
      </w:r>
      <w:r w:rsidRPr="009D1A79">
        <w:rPr>
          <w:color w:val="000000" w:themeColor="text1"/>
          <w:u w:color="000000" w:themeColor="text1"/>
        </w:rPr>
        <w:t xml:space="preserve"> subsection (B) shall, in an expeditious manner, provide a complete report to the solicitor of the county in which the officer</w:t>
      </w:r>
      <w:r>
        <w:rPr>
          <w:color w:val="000000" w:themeColor="text1"/>
          <w:u w:color="000000" w:themeColor="text1"/>
        </w:rPr>
        <w:t>-</w:t>
      </w:r>
      <w:r w:rsidRPr="009D1A79">
        <w:rPr>
          <w:color w:val="000000" w:themeColor="text1"/>
          <w:u w:color="000000" w:themeColor="text1"/>
        </w:rPr>
        <w:t>involved death occurred.</w:t>
      </w:r>
    </w:p>
    <w:p w:rsidR="00A22BC9" w:rsidRPr="009D1A79" w:rsidRDefault="00A22BC9" w:rsidP="00A22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t>(D)</w:t>
      </w:r>
      <w:r w:rsidRPr="009D1A79">
        <w:rPr>
          <w:color w:val="000000" w:themeColor="text1"/>
          <w:u w:color="000000" w:themeColor="text1"/>
        </w:rPr>
        <w:tab/>
        <w:t xml:space="preserve">If the solicitor determines </w:t>
      </w:r>
      <w:r>
        <w:rPr>
          <w:color w:val="000000" w:themeColor="text1"/>
          <w:u w:color="000000" w:themeColor="text1"/>
        </w:rPr>
        <w:t xml:space="preserve">that </w:t>
      </w:r>
      <w:r w:rsidRPr="009D1A79">
        <w:rPr>
          <w:color w:val="000000" w:themeColor="text1"/>
          <w:u w:color="000000" w:themeColor="text1"/>
        </w:rPr>
        <w:t xml:space="preserve">no basis </w:t>
      </w:r>
      <w:r>
        <w:rPr>
          <w:color w:val="000000" w:themeColor="text1"/>
          <w:u w:color="000000" w:themeColor="text1"/>
        </w:rPr>
        <w:t xml:space="preserve">exists </w:t>
      </w:r>
      <w:r w:rsidRPr="009D1A79">
        <w:rPr>
          <w:color w:val="000000" w:themeColor="text1"/>
          <w:u w:color="000000" w:themeColor="text1"/>
        </w:rPr>
        <w:t>to prosecute the law enforcement officer involved in the officer</w:t>
      </w:r>
      <w:r>
        <w:rPr>
          <w:color w:val="000000" w:themeColor="text1"/>
          <w:u w:color="000000" w:themeColor="text1"/>
        </w:rPr>
        <w:t>-</w:t>
      </w:r>
      <w:r w:rsidRPr="009D1A79">
        <w:rPr>
          <w:color w:val="000000" w:themeColor="text1"/>
          <w:u w:color="000000" w:themeColor="text1"/>
        </w:rPr>
        <w:t xml:space="preserve">involved death, the investigators conducting the investigation </w:t>
      </w:r>
      <w:r>
        <w:rPr>
          <w:color w:val="000000" w:themeColor="text1"/>
          <w:u w:color="000000" w:themeColor="text1"/>
        </w:rPr>
        <w:t>may</w:t>
      </w:r>
      <w:r w:rsidRPr="009D1A79">
        <w:rPr>
          <w:color w:val="000000" w:themeColor="text1"/>
          <w:u w:color="000000" w:themeColor="text1"/>
        </w:rPr>
        <w:t xml:space="preserve"> release the report</w:t>
      </w:r>
      <w:r>
        <w:rPr>
          <w:color w:val="000000" w:themeColor="text1"/>
          <w:u w:color="000000" w:themeColor="text1"/>
        </w:rPr>
        <w:t xml:space="preserve"> pursuant to the Freedom of Information Act</w:t>
      </w:r>
      <w:r w:rsidRPr="009D1A79">
        <w:rPr>
          <w:color w:val="000000" w:themeColor="text1"/>
          <w:u w:color="000000" w:themeColor="text1"/>
        </w:rPr>
        <w:t>.</w:t>
      </w:r>
    </w:p>
    <w:p w:rsidR="00A22BC9" w:rsidRPr="009D1A79" w:rsidRDefault="00A22BC9" w:rsidP="00A22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D1A79">
        <w:rPr>
          <w:color w:val="000000" w:themeColor="text1"/>
          <w:u w:color="000000" w:themeColor="text1"/>
        </w:rPr>
        <w:tab/>
        <w:t>(E)</w:t>
      </w:r>
      <w:r w:rsidRPr="009D1A79">
        <w:rPr>
          <w:color w:val="000000" w:themeColor="text1"/>
          <w:u w:color="000000" w:themeColor="text1"/>
        </w:rPr>
        <w:tab/>
        <w:t>A victim of an officer</w:t>
      </w:r>
      <w:r w:rsidRPr="009D1A79">
        <w:rPr>
          <w:color w:val="000000" w:themeColor="text1"/>
          <w:u w:color="000000" w:themeColor="text1"/>
        </w:rPr>
        <w:noBreakHyphen/>
        <w:t xml:space="preserve">involved death </w:t>
      </w:r>
      <w:r>
        <w:rPr>
          <w:color w:val="000000" w:themeColor="text1"/>
          <w:u w:color="000000" w:themeColor="text1"/>
        </w:rPr>
        <w:t>must</w:t>
      </w:r>
      <w:r w:rsidRPr="009D1A79">
        <w:rPr>
          <w:color w:val="000000" w:themeColor="text1"/>
          <w:u w:color="000000" w:themeColor="text1"/>
        </w:rPr>
        <w:t xml:space="preserve"> be notified of </w:t>
      </w:r>
      <w:r>
        <w:rPr>
          <w:color w:val="000000" w:themeColor="text1"/>
          <w:u w:color="000000" w:themeColor="text1"/>
        </w:rPr>
        <w:t>the victim’s</w:t>
      </w:r>
      <w:r w:rsidRPr="009D1A79">
        <w:rPr>
          <w:color w:val="000000" w:themeColor="text1"/>
          <w:u w:color="000000" w:themeColor="text1"/>
        </w:rPr>
        <w:t xml:space="preserve"> rights pursuant to Article 1, Section 24 of the South Carolina Constitution.</w:t>
      </w:r>
    </w:p>
    <w:p w:rsidR="00EF6750" w:rsidRDefault="00A22BC9" w:rsidP="00A22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D1A79">
        <w:rPr>
          <w:color w:val="000000" w:themeColor="text1"/>
          <w:u w:color="000000" w:themeColor="text1"/>
        </w:rPr>
        <w:tab/>
        <w:t>(F)</w:t>
      </w:r>
      <w:r w:rsidRPr="009D1A79">
        <w:rPr>
          <w:color w:val="000000" w:themeColor="text1"/>
          <w:u w:color="000000" w:themeColor="text1"/>
        </w:rPr>
        <w:tab/>
        <w:t xml:space="preserve">When </w:t>
      </w:r>
      <w:r w:rsidRPr="009D1A79">
        <w:t>a motor vehicle or motorcycle of a law enforcement agency is involved in a traffic collision, Section 56</w:t>
      </w:r>
      <w:r w:rsidRPr="009D1A79">
        <w:noBreakHyphen/>
        <w:t>5</w:t>
      </w:r>
      <w:r w:rsidRPr="009D1A79">
        <w:noBreakHyphen/>
        <w:t>765 shall govern the investigation and disposition of the matter rather than this section.</w:t>
      </w:r>
      <w:r w:rsidRPr="009D1A79">
        <w:rPr>
          <w:color w:val="000000" w:themeColor="text1"/>
          <w:u w:color="000000" w:themeColor="text1"/>
        </w:rPr>
        <w:t>”</w:t>
      </w:r>
    </w:p>
    <w:p w:rsidR="00EF6750" w:rsidRDefault="00EF67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750" w:rsidRPr="00522CE0" w:rsidRDefault="00EF67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22BC9">
        <w:rPr>
          <w:rFonts w:eastAsia="Times New Roman"/>
        </w:rPr>
        <w:t>2</w:t>
      </w:r>
      <w:r>
        <w:rPr>
          <w:rFonts w:eastAsia="Times New Roman"/>
        </w:rPr>
        <w:t>.</w:t>
      </w:r>
      <w:r>
        <w:rPr>
          <w:rFonts w:eastAsia="Times New Roman"/>
        </w:rPr>
        <w:tab/>
        <w:t>This act takes effect upon approval by the Governor.</w:t>
      </w:r>
    </w:p>
    <w:p w:rsidR="004C78B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86997" w:rsidRDefault="00F86997" w:rsidP="00F86997">
      <w:pPr>
        <w:suppressAutoHyphens/>
        <w:jc w:val="both"/>
        <w:rPr>
          <w:rFonts w:eastAsia="Times New Roman"/>
        </w:rPr>
      </w:pPr>
    </w:p>
    <w:sectPr w:rsidR="00F86997" w:rsidSect="00F8699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8AE" w:rsidRDefault="00CA08AE" w:rsidP="00522CE0">
      <w:r>
        <w:separator/>
      </w:r>
    </w:p>
  </w:endnote>
  <w:endnote w:type="continuationSeparator" w:id="0">
    <w:p w:rsidR="00CA08AE" w:rsidRDefault="00CA08A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2EE31CD-AB13-4556-9137-7F6A47A07B7D}"/>
    <w:embedBold r:id="rId2" w:fontKey="{49CBCB83-9FEF-4410-8402-82E9495336E0}"/>
  </w:font>
  <w:font w:name="Calibri">
    <w:panose1 w:val="020F0502020204030204"/>
    <w:charset w:val="00"/>
    <w:family w:val="swiss"/>
    <w:pitch w:val="variable"/>
    <w:sig w:usb0="E00002FF" w:usb1="4000ACFF" w:usb2="00000001" w:usb3="00000000" w:csb0="0000019F" w:csb1="00000000"/>
    <w:embedRegular r:id="rId3" w:fontKey="{E05BEE5F-999A-4C9C-BF40-5A97ED21F34D}"/>
    <w:embedBold r:id="rId4" w:fontKey="{4483AF7A-9591-4D47-813E-3B688B3DF008}"/>
  </w:font>
  <w:font w:name="Cambria">
    <w:panose1 w:val="02040503050406030204"/>
    <w:charset w:val="00"/>
    <w:family w:val="roman"/>
    <w:pitch w:val="variable"/>
    <w:sig w:usb0="E00002FF" w:usb1="400004FF" w:usb2="00000000" w:usb3="00000000" w:csb0="0000019F" w:csb1="00000000"/>
    <w:embedRegular r:id="rId5" w:fontKey="{5A0362C0-6E9C-4354-8797-1D4784561A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97" w:rsidRPr="001702B0" w:rsidRDefault="00F86997" w:rsidP="001702B0">
    <w:pPr>
      <w:pStyle w:val="Footer"/>
      <w:tabs>
        <w:tab w:val="clear" w:pos="4680"/>
        <w:tab w:val="clear" w:pos="9360"/>
        <w:tab w:val="center" w:pos="2995"/>
      </w:tabs>
      <w:spacing w:before="120"/>
    </w:pPr>
    <w:r>
      <w:t>[154]</w:t>
    </w:r>
    <w:r>
      <w:tab/>
    </w:r>
    <w:r>
      <w:fldChar w:fldCharType="begin"/>
    </w:r>
    <w:r>
      <w:instrText xml:space="preserve"> PAGE  \* MERGEFORMAT </w:instrText>
    </w:r>
    <w:r>
      <w:fldChar w:fldCharType="separate"/>
    </w:r>
    <w:r w:rsidR="007A2C7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8AE" w:rsidRDefault="00CA08AE" w:rsidP="00522CE0">
      <w:r>
        <w:separator/>
      </w:r>
    </w:p>
  </w:footnote>
  <w:footnote w:type="continuationSeparator" w:id="0">
    <w:p w:rsidR="00CA08AE" w:rsidRDefault="00CA08A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LAW .DMR.GM"/>
    <w:docVar w:name="CoverAttorneyInitials" w:val="DMR"/>
    <w:docVar w:name="CoverAttorneyLastName" w:val="Daina Riley"/>
    <w:docVar w:name="CoverBillType" w:val="b"/>
    <w:docVar w:name="CoverSenator" w:val="GM"/>
    <w:docVar w:name="dvBillNumber" w:val="154"/>
    <w:docVar w:name="dvBillNumberPrefix" w:val="S. "/>
    <w:docVar w:name="dvOriginalBody" w:val="Senate"/>
    <w:docVar w:name="fulldraftpath" w:val="L:\S-RES\GM\024LAW .DMR.GM.DOCX"/>
    <w:docVar w:name="NameofBody" w:val="S"/>
    <w:docVar w:name="vgroup2" w:val="S-RES"/>
  </w:docVars>
  <w:rsids>
    <w:rsidRoot w:val="00EF6750"/>
    <w:rsid w:val="00042AC1"/>
    <w:rsid w:val="00046516"/>
    <w:rsid w:val="0007601D"/>
    <w:rsid w:val="000B0720"/>
    <w:rsid w:val="000B5EAF"/>
    <w:rsid w:val="001315B2"/>
    <w:rsid w:val="00156ACE"/>
    <w:rsid w:val="001702B0"/>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C78BC"/>
    <w:rsid w:val="004D7F37"/>
    <w:rsid w:val="00522CE0"/>
    <w:rsid w:val="005540DF"/>
    <w:rsid w:val="00565148"/>
    <w:rsid w:val="00570403"/>
    <w:rsid w:val="00593361"/>
    <w:rsid w:val="005A413B"/>
    <w:rsid w:val="005A5017"/>
    <w:rsid w:val="005A648C"/>
    <w:rsid w:val="005F1745"/>
    <w:rsid w:val="00641EF4"/>
    <w:rsid w:val="006A1802"/>
    <w:rsid w:val="006C74EA"/>
    <w:rsid w:val="00720D40"/>
    <w:rsid w:val="007318D4"/>
    <w:rsid w:val="00751EB7"/>
    <w:rsid w:val="00765784"/>
    <w:rsid w:val="007A2C7C"/>
    <w:rsid w:val="007A4390"/>
    <w:rsid w:val="007E5CB7"/>
    <w:rsid w:val="008314D2"/>
    <w:rsid w:val="008A5185"/>
    <w:rsid w:val="008B2F42"/>
    <w:rsid w:val="008C1765"/>
    <w:rsid w:val="008C3697"/>
    <w:rsid w:val="008E185F"/>
    <w:rsid w:val="008F023B"/>
    <w:rsid w:val="00904E16"/>
    <w:rsid w:val="009162B3"/>
    <w:rsid w:val="00927C62"/>
    <w:rsid w:val="00983951"/>
    <w:rsid w:val="00984124"/>
    <w:rsid w:val="00984640"/>
    <w:rsid w:val="00995C37"/>
    <w:rsid w:val="009C118A"/>
    <w:rsid w:val="00A02011"/>
    <w:rsid w:val="00A133DF"/>
    <w:rsid w:val="00A22BC9"/>
    <w:rsid w:val="00A4011E"/>
    <w:rsid w:val="00A86015"/>
    <w:rsid w:val="00A9594E"/>
    <w:rsid w:val="00AE59C8"/>
    <w:rsid w:val="00B10098"/>
    <w:rsid w:val="00B5790D"/>
    <w:rsid w:val="00B928AA"/>
    <w:rsid w:val="00B945C5"/>
    <w:rsid w:val="00BA20EA"/>
    <w:rsid w:val="00BB5AFC"/>
    <w:rsid w:val="00BC0A56"/>
    <w:rsid w:val="00BC1DCA"/>
    <w:rsid w:val="00BD5837"/>
    <w:rsid w:val="00C45366"/>
    <w:rsid w:val="00C57023"/>
    <w:rsid w:val="00C74052"/>
    <w:rsid w:val="00CA08AE"/>
    <w:rsid w:val="00CB187A"/>
    <w:rsid w:val="00CC0EC7"/>
    <w:rsid w:val="00D1088B"/>
    <w:rsid w:val="00D14DE6"/>
    <w:rsid w:val="00D156D2"/>
    <w:rsid w:val="00D35486"/>
    <w:rsid w:val="00D53E29"/>
    <w:rsid w:val="00D632C9"/>
    <w:rsid w:val="00D86943"/>
    <w:rsid w:val="00DA47B9"/>
    <w:rsid w:val="00DE5635"/>
    <w:rsid w:val="00DF11C1"/>
    <w:rsid w:val="00E058D3"/>
    <w:rsid w:val="00E2236D"/>
    <w:rsid w:val="00E30E13"/>
    <w:rsid w:val="00E76AD9"/>
    <w:rsid w:val="00E91E2F"/>
    <w:rsid w:val="00EA3546"/>
    <w:rsid w:val="00EB47AE"/>
    <w:rsid w:val="00EC34E1"/>
    <w:rsid w:val="00EF6750"/>
    <w:rsid w:val="00F0234A"/>
    <w:rsid w:val="00F05CF2"/>
    <w:rsid w:val="00F51241"/>
    <w:rsid w:val="00F52959"/>
    <w:rsid w:val="00F55884"/>
    <w:rsid w:val="00F86997"/>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C0FBB831-73CC-47E1-8EDF-6E6E17799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869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54&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54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9B65D5E7.dotm</Template>
  <TotalTime>0</TotalTime>
  <Pages>3</Pages>
  <Words>622</Words>
  <Characters>3550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154: Officer involved deaths - South Carolina Legislature Online</dc:title>
  <dc:subject/>
  <dc:creator>%USERNAME%</dc:creator>
  <cp:keywords/>
  <dc:description/>
  <cp:lastModifiedBy>S Volk</cp:lastModifiedBy>
  <cp:revision>2</cp:revision>
  <dcterms:created xsi:type="dcterms:W3CDTF">2018-05-17T15:12:00Z</dcterms:created>
  <dcterms:modified xsi:type="dcterms:W3CDTF">2018-05-17T15:12:00Z</dcterms:modified>
</cp:coreProperties>
</file>