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48B0" w:rsidRDefault="003B48B0" w:rsidP="003B48B0">
      <w:pPr>
        <w:widowControl w:val="0"/>
        <w:jc w:val="center"/>
      </w:pPr>
      <w:r w:rsidRPr="003B48B0">
        <w:rPr>
          <w:b/>
        </w:rPr>
        <w:t>South Carolina General Assembly</w:t>
      </w:r>
    </w:p>
    <w:p w:rsidR="003B48B0" w:rsidRDefault="003B48B0" w:rsidP="003B48B0">
      <w:pPr>
        <w:widowControl w:val="0"/>
        <w:jc w:val="center"/>
      </w:pPr>
      <w:r>
        <w:t>122nd Session, 2017-2018</w:t>
      </w:r>
    </w:p>
    <w:p w:rsidR="003B48B0" w:rsidRDefault="003B48B0" w:rsidP="003B48B0">
      <w:pPr>
        <w:widowControl w:val="0"/>
      </w:pPr>
    </w:p>
    <w:p w:rsidR="003B48B0" w:rsidRDefault="003B48B0" w:rsidP="003B48B0">
      <w:pPr>
        <w:widowControl w:val="0"/>
        <w:rPr>
          <w:b/>
        </w:rPr>
      </w:pPr>
      <w:r w:rsidRPr="003B48B0">
        <w:rPr>
          <w:b/>
        </w:rPr>
        <w:t>S.</w:t>
      </w:r>
      <w:r>
        <w:rPr>
          <w:b/>
        </w:rPr>
        <w:t xml:space="preserve"> </w:t>
      </w:r>
      <w:r w:rsidRPr="003B48B0">
        <w:rPr>
          <w:b/>
        </w:rPr>
        <w:t>201</w:t>
      </w:r>
    </w:p>
    <w:p w:rsidR="003B48B0" w:rsidRDefault="003B48B0" w:rsidP="003B48B0">
      <w:pPr>
        <w:widowControl w:val="0"/>
        <w:rPr>
          <w:b/>
        </w:rPr>
      </w:pPr>
    </w:p>
    <w:p w:rsidR="003B48B0" w:rsidRDefault="003B48B0" w:rsidP="003B48B0">
      <w:pPr>
        <w:widowControl w:val="0"/>
      </w:pPr>
      <w:r w:rsidRPr="003B48B0">
        <w:rPr>
          <w:b/>
        </w:rPr>
        <w:t>STATUS INFORMATION</w:t>
      </w:r>
    </w:p>
    <w:p w:rsidR="003B48B0" w:rsidRDefault="003B48B0" w:rsidP="003B48B0">
      <w:pPr>
        <w:widowControl w:val="0"/>
      </w:pPr>
    </w:p>
    <w:p w:rsidR="003B48B0" w:rsidRDefault="003B48B0" w:rsidP="003B48B0">
      <w:pPr>
        <w:widowControl w:val="0"/>
      </w:pPr>
      <w:r>
        <w:t>General Bill</w:t>
      </w:r>
    </w:p>
    <w:p w:rsidR="003B48B0" w:rsidRDefault="009673AC" w:rsidP="003B48B0">
      <w:pPr>
        <w:widowControl w:val="0"/>
      </w:pPr>
      <w:r>
        <w:t>Sponsors: Senators McElveen, Campbell, McLeod, Talley and Gregory</w:t>
      </w:r>
    </w:p>
    <w:p w:rsidR="003B48B0" w:rsidRDefault="003B48B0" w:rsidP="003B48B0">
      <w:pPr>
        <w:widowControl w:val="0"/>
      </w:pPr>
      <w:r>
        <w:t>Document Path: l:\s-res\jtm\004re.eb.jtm.docx</w:t>
      </w:r>
    </w:p>
    <w:p w:rsidR="003B48B0" w:rsidRDefault="003B48B0" w:rsidP="003B48B0">
      <w:pPr>
        <w:widowControl w:val="0"/>
      </w:pPr>
    </w:p>
    <w:p w:rsidR="0037394B" w:rsidRDefault="0037394B" w:rsidP="003B48B0">
      <w:pPr>
        <w:widowControl w:val="0"/>
      </w:pPr>
      <w:r>
        <w:t>Introduced in the Senate on January 10, 2017</w:t>
      </w:r>
    </w:p>
    <w:p w:rsidR="0037394B" w:rsidRDefault="0037394B" w:rsidP="003B48B0">
      <w:pPr>
        <w:widowControl w:val="0"/>
      </w:pPr>
      <w:r>
        <w:t>Introduced in the House on March 28, 2017</w:t>
      </w:r>
    </w:p>
    <w:p w:rsidR="0037394B" w:rsidRDefault="0037394B" w:rsidP="003B48B0">
      <w:pPr>
        <w:widowControl w:val="0"/>
      </w:pPr>
      <w:r>
        <w:t>Last Amended on March 22, 2017</w:t>
      </w:r>
    </w:p>
    <w:p w:rsidR="0037394B" w:rsidRPr="0037394B" w:rsidRDefault="0037394B" w:rsidP="003B48B0">
      <w:pPr>
        <w:widowControl w:val="0"/>
      </w:pPr>
      <w:r>
        <w:t xml:space="preserve">Currently residing in the House Committee on </w:t>
      </w:r>
      <w:r w:rsidRPr="0037394B">
        <w:rPr>
          <w:b/>
        </w:rPr>
        <w:t>Education and Public Works</w:t>
      </w:r>
    </w:p>
    <w:p w:rsidR="0037394B" w:rsidRDefault="0037394B" w:rsidP="003B48B0">
      <w:pPr>
        <w:widowControl w:val="0"/>
      </w:pPr>
    </w:p>
    <w:p w:rsidR="003B48B0" w:rsidRDefault="003B48B0" w:rsidP="003B48B0">
      <w:pPr>
        <w:widowControl w:val="0"/>
      </w:pPr>
      <w:r>
        <w:t xml:space="preserve">Summary: </w:t>
      </w:r>
      <w:r w:rsidR="00F715F2">
        <w:t>Driver's licenses</w:t>
      </w:r>
    </w:p>
    <w:p w:rsidR="003B48B0" w:rsidRDefault="003B48B0" w:rsidP="003B48B0">
      <w:pPr>
        <w:widowControl w:val="0"/>
      </w:pPr>
    </w:p>
    <w:p w:rsidR="003B48B0" w:rsidRDefault="003B48B0" w:rsidP="003B48B0">
      <w:pPr>
        <w:widowControl w:val="0"/>
      </w:pPr>
    </w:p>
    <w:p w:rsidR="003B48B0" w:rsidRDefault="003B48B0" w:rsidP="003B48B0">
      <w:pPr>
        <w:widowControl w:val="0"/>
        <w:tabs>
          <w:tab w:val="center" w:pos="590"/>
          <w:tab w:val="center" w:pos="1440"/>
          <w:tab w:val="left" w:pos="1872"/>
          <w:tab w:val="left" w:pos="9187"/>
        </w:tabs>
      </w:pPr>
      <w:r w:rsidRPr="003B48B0">
        <w:rPr>
          <w:b/>
        </w:rPr>
        <w:t>HISTORY OF LEGISLATIVE ACTIONS</w:t>
      </w:r>
    </w:p>
    <w:p w:rsidR="003B48B0" w:rsidRDefault="003B48B0" w:rsidP="003B48B0">
      <w:pPr>
        <w:widowControl w:val="0"/>
        <w:tabs>
          <w:tab w:val="center" w:pos="590"/>
          <w:tab w:val="center" w:pos="1440"/>
          <w:tab w:val="left" w:pos="1872"/>
          <w:tab w:val="left" w:pos="9187"/>
        </w:tabs>
      </w:pPr>
    </w:p>
    <w:p w:rsidR="003B48B0" w:rsidRPr="003B48B0" w:rsidRDefault="003B48B0" w:rsidP="003B48B0">
      <w:pPr>
        <w:widowControl w:val="0"/>
        <w:tabs>
          <w:tab w:val="center" w:pos="590"/>
          <w:tab w:val="center" w:pos="1440"/>
          <w:tab w:val="left" w:pos="1872"/>
          <w:tab w:val="left" w:pos="9187"/>
        </w:tabs>
      </w:pPr>
      <w:r w:rsidRPr="003B48B0">
        <w:rPr>
          <w:u w:val="single"/>
        </w:rPr>
        <w:tab/>
        <w:t>Date</w:t>
      </w:r>
      <w:r w:rsidRPr="003B48B0">
        <w:rPr>
          <w:u w:val="single"/>
        </w:rPr>
        <w:tab/>
        <w:t>Body</w:t>
      </w:r>
      <w:r w:rsidRPr="003B48B0">
        <w:rPr>
          <w:u w:val="single"/>
        </w:rPr>
        <w:tab/>
        <w:t>Action Description with journal page number</w:t>
      </w:r>
      <w:r w:rsidRPr="003B48B0">
        <w:rPr>
          <w:u w:val="single"/>
        </w:rPr>
        <w:tab/>
      </w:r>
    </w:p>
    <w:p w:rsidR="00007F8B" w:rsidRDefault="00007F8B" w:rsidP="00007F8B">
      <w:pPr>
        <w:widowControl w:val="0"/>
        <w:tabs>
          <w:tab w:val="right" w:pos="1008"/>
          <w:tab w:val="left" w:pos="1152"/>
          <w:tab w:val="left" w:pos="1872"/>
          <w:tab w:val="left" w:pos="9187"/>
        </w:tabs>
        <w:ind w:left="2088" w:hanging="2088"/>
      </w:pPr>
      <w:r>
        <w:tab/>
        <w:t>12/13/2016</w:t>
      </w:r>
      <w:r>
        <w:tab/>
        <w:t>Senate</w:t>
      </w:r>
      <w:r>
        <w:tab/>
      </w:r>
      <w:r w:rsidRPr="0075163C">
        <w:t>Prefiled</w:t>
      </w:r>
    </w:p>
    <w:p w:rsidR="00007F8B" w:rsidRDefault="00007F8B" w:rsidP="00007F8B">
      <w:pPr>
        <w:widowControl w:val="0"/>
        <w:tabs>
          <w:tab w:val="right" w:pos="1008"/>
          <w:tab w:val="left" w:pos="1152"/>
          <w:tab w:val="left" w:pos="1872"/>
          <w:tab w:val="left" w:pos="9187"/>
        </w:tabs>
        <w:ind w:left="2088" w:hanging="2088"/>
      </w:pPr>
      <w:r>
        <w:tab/>
        <w:t>12/13/2016</w:t>
      </w:r>
      <w:r>
        <w:tab/>
        <w:t>Senate</w:t>
      </w:r>
      <w:r>
        <w:tab/>
      </w:r>
      <w:r w:rsidRPr="0075163C">
        <w:t xml:space="preserve">Referred to Committee on </w:t>
      </w:r>
      <w:r w:rsidRPr="0075163C">
        <w:rPr>
          <w:b/>
        </w:rPr>
        <w:t>Transportation</w:t>
      </w:r>
    </w:p>
    <w:p w:rsidR="00007F8B" w:rsidRDefault="00007F8B" w:rsidP="00007F8B">
      <w:pPr>
        <w:widowControl w:val="0"/>
        <w:tabs>
          <w:tab w:val="right" w:pos="1008"/>
          <w:tab w:val="left" w:pos="1152"/>
          <w:tab w:val="left" w:pos="1872"/>
          <w:tab w:val="left" w:pos="9187"/>
        </w:tabs>
        <w:ind w:left="2088" w:hanging="2088"/>
      </w:pPr>
      <w:r>
        <w:tab/>
        <w:t>1/10/2017</w:t>
      </w:r>
      <w:r>
        <w:tab/>
        <w:t>Senate</w:t>
      </w:r>
      <w:r>
        <w:tab/>
        <w:t xml:space="preserve">Introduced and read first time </w:t>
      </w:r>
      <w:r w:rsidRPr="0075163C">
        <w:t>(</w:t>
      </w:r>
      <w:hyperlink r:id="rId6" w:history="1">
        <w:r w:rsidRPr="0075163C">
          <w:rPr>
            <w:rStyle w:val="Hyperlink"/>
          </w:rPr>
          <w:t>Senate Journal</w:t>
        </w:r>
        <w:r w:rsidRPr="0075163C">
          <w:rPr>
            <w:rStyle w:val="Hyperlink"/>
          </w:rPr>
          <w:noBreakHyphen/>
          <w:t>page 108</w:t>
        </w:r>
      </w:hyperlink>
      <w:r w:rsidRPr="0075163C">
        <w:t>)</w:t>
      </w:r>
    </w:p>
    <w:p w:rsidR="00007F8B" w:rsidRDefault="00007F8B" w:rsidP="00007F8B">
      <w:pPr>
        <w:widowControl w:val="0"/>
        <w:tabs>
          <w:tab w:val="right" w:pos="1008"/>
          <w:tab w:val="left" w:pos="1152"/>
          <w:tab w:val="left" w:pos="1872"/>
          <w:tab w:val="left" w:pos="9187"/>
        </w:tabs>
        <w:ind w:left="2088" w:hanging="2088"/>
      </w:pPr>
      <w:r>
        <w:tab/>
        <w:t>1/10/2017</w:t>
      </w:r>
      <w:r>
        <w:tab/>
        <w:t>Senate</w:t>
      </w:r>
      <w:r>
        <w:tab/>
      </w:r>
      <w:r w:rsidRPr="0075163C">
        <w:t>Referred</w:t>
      </w:r>
      <w:r>
        <w:t xml:space="preserve"> to Committee on </w:t>
      </w:r>
      <w:r w:rsidRPr="0075163C">
        <w:rPr>
          <w:b/>
        </w:rPr>
        <w:t>Transportation</w:t>
      </w:r>
      <w:r>
        <w:t xml:space="preserve"> </w:t>
      </w:r>
      <w:r w:rsidRPr="0075163C">
        <w:t>(</w:t>
      </w:r>
      <w:hyperlink r:id="rId7" w:history="1">
        <w:r w:rsidRPr="0075163C">
          <w:rPr>
            <w:rStyle w:val="Hyperlink"/>
          </w:rPr>
          <w:t>Senate Journal</w:t>
        </w:r>
        <w:r w:rsidRPr="0075163C">
          <w:rPr>
            <w:rStyle w:val="Hyperlink"/>
          </w:rPr>
          <w:noBreakHyphen/>
          <w:t>page 108</w:t>
        </w:r>
      </w:hyperlink>
      <w:r w:rsidRPr="0075163C">
        <w:t>)</w:t>
      </w:r>
    </w:p>
    <w:p w:rsidR="00007F8B" w:rsidRDefault="00007F8B" w:rsidP="00007F8B">
      <w:pPr>
        <w:widowControl w:val="0"/>
        <w:tabs>
          <w:tab w:val="right" w:pos="1008"/>
          <w:tab w:val="left" w:pos="1152"/>
          <w:tab w:val="left" w:pos="1872"/>
          <w:tab w:val="left" w:pos="9187"/>
        </w:tabs>
        <w:ind w:left="2088" w:hanging="2088"/>
      </w:pPr>
      <w:r>
        <w:tab/>
        <w:t>3/21/2017</w:t>
      </w:r>
      <w:r>
        <w:tab/>
        <w:t>Senate</w:t>
      </w:r>
      <w:r>
        <w:tab/>
      </w:r>
      <w:r w:rsidRPr="0075163C">
        <w:t>Committee r</w:t>
      </w:r>
      <w:r>
        <w:t xml:space="preserve">eport: Favorable with amendment </w:t>
      </w:r>
      <w:r w:rsidRPr="0075163C">
        <w:rPr>
          <w:b/>
        </w:rPr>
        <w:t>Transportation</w:t>
      </w:r>
      <w:r w:rsidRPr="0075163C">
        <w:t xml:space="preserve"> (</w:t>
      </w:r>
      <w:hyperlink r:id="rId8" w:history="1">
        <w:r w:rsidRPr="0075163C">
          <w:rPr>
            <w:rStyle w:val="Hyperlink"/>
          </w:rPr>
          <w:t>Senate Journal</w:t>
        </w:r>
        <w:r w:rsidRPr="0075163C">
          <w:rPr>
            <w:rStyle w:val="Hyperlink"/>
          </w:rPr>
          <w:noBreakHyphen/>
          <w:t>page 11</w:t>
        </w:r>
      </w:hyperlink>
      <w:r w:rsidRPr="0075163C">
        <w:t>)</w:t>
      </w:r>
    </w:p>
    <w:p w:rsidR="00007F8B" w:rsidRDefault="00007F8B" w:rsidP="00007F8B">
      <w:pPr>
        <w:widowControl w:val="0"/>
        <w:tabs>
          <w:tab w:val="right" w:pos="1008"/>
          <w:tab w:val="left" w:pos="1152"/>
          <w:tab w:val="left" w:pos="1872"/>
          <w:tab w:val="left" w:pos="9187"/>
        </w:tabs>
        <w:ind w:left="2088" w:hanging="2088"/>
      </w:pPr>
      <w:r>
        <w:tab/>
        <w:t>3/22/2017</w:t>
      </w:r>
      <w:r>
        <w:tab/>
        <w:t>Senate</w:t>
      </w:r>
      <w:r>
        <w:tab/>
      </w:r>
      <w:r w:rsidRPr="0075163C">
        <w:t>Committee Amendment Adopted</w:t>
      </w:r>
    </w:p>
    <w:p w:rsidR="00007F8B" w:rsidRDefault="00007F8B" w:rsidP="00007F8B">
      <w:pPr>
        <w:widowControl w:val="0"/>
        <w:tabs>
          <w:tab w:val="right" w:pos="1008"/>
          <w:tab w:val="left" w:pos="1152"/>
          <w:tab w:val="left" w:pos="1872"/>
          <w:tab w:val="left" w:pos="9187"/>
        </w:tabs>
        <w:ind w:left="2088" w:hanging="2088"/>
      </w:pPr>
      <w:r>
        <w:tab/>
        <w:t>3/22/2017</w:t>
      </w:r>
      <w:r>
        <w:tab/>
        <w:t>Senate</w:t>
      </w:r>
      <w:r>
        <w:tab/>
      </w:r>
      <w:r w:rsidRPr="0075163C">
        <w:t>Amended (</w:t>
      </w:r>
      <w:hyperlink r:id="rId9" w:history="1">
        <w:r w:rsidRPr="0075163C">
          <w:rPr>
            <w:rStyle w:val="Hyperlink"/>
          </w:rPr>
          <w:t>Senate Journal</w:t>
        </w:r>
        <w:r w:rsidRPr="0075163C">
          <w:rPr>
            <w:rStyle w:val="Hyperlink"/>
          </w:rPr>
          <w:noBreakHyphen/>
          <w:t>page 39</w:t>
        </w:r>
      </w:hyperlink>
      <w:r w:rsidRPr="0075163C">
        <w:t>)</w:t>
      </w:r>
    </w:p>
    <w:p w:rsidR="00007F8B" w:rsidRDefault="00007F8B" w:rsidP="00007F8B">
      <w:pPr>
        <w:widowControl w:val="0"/>
        <w:tabs>
          <w:tab w:val="right" w:pos="1008"/>
          <w:tab w:val="left" w:pos="1152"/>
          <w:tab w:val="left" w:pos="1872"/>
          <w:tab w:val="left" w:pos="9187"/>
        </w:tabs>
        <w:ind w:left="2088" w:hanging="2088"/>
      </w:pPr>
      <w:r>
        <w:tab/>
        <w:t>3/22/2017</w:t>
      </w:r>
      <w:r>
        <w:tab/>
        <w:t>Senate</w:t>
      </w:r>
      <w:r>
        <w:tab/>
      </w:r>
      <w:r w:rsidRPr="0075163C">
        <w:t>Read second time (</w:t>
      </w:r>
      <w:hyperlink r:id="rId10" w:history="1">
        <w:r w:rsidRPr="0075163C">
          <w:rPr>
            <w:rStyle w:val="Hyperlink"/>
          </w:rPr>
          <w:t>Senate Journal</w:t>
        </w:r>
        <w:r w:rsidRPr="0075163C">
          <w:rPr>
            <w:rStyle w:val="Hyperlink"/>
          </w:rPr>
          <w:noBreakHyphen/>
          <w:t>page 39</w:t>
        </w:r>
      </w:hyperlink>
      <w:r w:rsidRPr="0075163C">
        <w:t>)</w:t>
      </w:r>
    </w:p>
    <w:p w:rsidR="00007F8B" w:rsidRDefault="00007F8B" w:rsidP="00007F8B">
      <w:pPr>
        <w:widowControl w:val="0"/>
        <w:tabs>
          <w:tab w:val="right" w:pos="1008"/>
          <w:tab w:val="left" w:pos="1152"/>
          <w:tab w:val="left" w:pos="1872"/>
          <w:tab w:val="left" w:pos="9187"/>
        </w:tabs>
        <w:ind w:left="2088" w:hanging="2088"/>
      </w:pPr>
      <w:r>
        <w:tab/>
        <w:t>3/22/2017</w:t>
      </w:r>
      <w:r>
        <w:tab/>
        <w:t>Senate</w:t>
      </w:r>
      <w:r>
        <w:tab/>
      </w:r>
      <w:r w:rsidRPr="0075163C">
        <w:t>Roll call Ayes</w:t>
      </w:r>
      <w:r>
        <w:noBreakHyphen/>
      </w:r>
      <w:r w:rsidRPr="0075163C">
        <w:t>40  Nays</w:t>
      </w:r>
      <w:r>
        <w:noBreakHyphen/>
      </w:r>
      <w:r w:rsidRPr="0075163C">
        <w:t>0 (</w:t>
      </w:r>
      <w:hyperlink r:id="rId11" w:history="1">
        <w:r w:rsidRPr="0075163C">
          <w:rPr>
            <w:rStyle w:val="Hyperlink"/>
          </w:rPr>
          <w:t>Senate Journal</w:t>
        </w:r>
        <w:r w:rsidRPr="0075163C">
          <w:rPr>
            <w:rStyle w:val="Hyperlink"/>
          </w:rPr>
          <w:noBreakHyphen/>
          <w:t>page 39</w:t>
        </w:r>
      </w:hyperlink>
      <w:r w:rsidRPr="0075163C">
        <w:t>)</w:t>
      </w:r>
    </w:p>
    <w:p w:rsidR="00007F8B" w:rsidRDefault="00007F8B" w:rsidP="00007F8B">
      <w:pPr>
        <w:widowControl w:val="0"/>
        <w:tabs>
          <w:tab w:val="right" w:pos="1008"/>
          <w:tab w:val="left" w:pos="1152"/>
          <w:tab w:val="left" w:pos="1872"/>
          <w:tab w:val="left" w:pos="9187"/>
        </w:tabs>
        <w:ind w:left="2088" w:hanging="2088"/>
      </w:pPr>
      <w:r>
        <w:tab/>
        <w:t>3/23/2017</w:t>
      </w:r>
      <w:r>
        <w:tab/>
        <w:t>Senate</w:t>
      </w:r>
      <w:r>
        <w:tab/>
      </w:r>
      <w:r w:rsidRPr="0075163C">
        <w:t>Re</w:t>
      </w:r>
      <w:r>
        <w:t xml:space="preserve">ad third time and sent to House </w:t>
      </w:r>
      <w:r w:rsidRPr="0075163C">
        <w:t>(</w:t>
      </w:r>
      <w:hyperlink r:id="rId12" w:history="1">
        <w:r w:rsidRPr="0075163C">
          <w:rPr>
            <w:rStyle w:val="Hyperlink"/>
          </w:rPr>
          <w:t>Senate Journal</w:t>
        </w:r>
        <w:r w:rsidRPr="0075163C">
          <w:rPr>
            <w:rStyle w:val="Hyperlink"/>
          </w:rPr>
          <w:noBreakHyphen/>
          <w:t>page 16</w:t>
        </w:r>
      </w:hyperlink>
      <w:r w:rsidRPr="0075163C">
        <w:t>)</w:t>
      </w:r>
    </w:p>
    <w:p w:rsidR="00007F8B" w:rsidRDefault="00007F8B" w:rsidP="00007F8B">
      <w:pPr>
        <w:widowControl w:val="0"/>
        <w:tabs>
          <w:tab w:val="right" w:pos="1008"/>
          <w:tab w:val="left" w:pos="1152"/>
          <w:tab w:val="left" w:pos="1872"/>
          <w:tab w:val="left" w:pos="9187"/>
        </w:tabs>
        <w:ind w:left="2088" w:hanging="2088"/>
      </w:pPr>
      <w:r>
        <w:tab/>
        <w:t>3/23/2017</w:t>
      </w:r>
      <w:r>
        <w:tab/>
      </w:r>
      <w:r>
        <w:tab/>
      </w:r>
      <w:r w:rsidRPr="0075163C">
        <w:t>Scrivener's error corrected</w:t>
      </w:r>
    </w:p>
    <w:p w:rsidR="00007F8B" w:rsidRDefault="00007F8B" w:rsidP="00007F8B">
      <w:pPr>
        <w:widowControl w:val="0"/>
        <w:tabs>
          <w:tab w:val="right" w:pos="1008"/>
          <w:tab w:val="left" w:pos="1152"/>
          <w:tab w:val="left" w:pos="1872"/>
          <w:tab w:val="left" w:pos="9187"/>
        </w:tabs>
        <w:ind w:left="2088" w:hanging="2088"/>
      </w:pPr>
      <w:r>
        <w:tab/>
        <w:t>3/28/2017</w:t>
      </w:r>
      <w:r>
        <w:tab/>
        <w:t>House</w:t>
      </w:r>
      <w:r>
        <w:tab/>
      </w:r>
      <w:r w:rsidRPr="0075163C">
        <w:t>Introduced and read first time (</w:t>
      </w:r>
      <w:hyperlink r:id="rId13" w:history="1">
        <w:r w:rsidRPr="0075163C">
          <w:rPr>
            <w:rStyle w:val="Hyperlink"/>
          </w:rPr>
          <w:t>House Journal</w:t>
        </w:r>
        <w:r w:rsidRPr="0075163C">
          <w:rPr>
            <w:rStyle w:val="Hyperlink"/>
          </w:rPr>
          <w:noBreakHyphen/>
          <w:t>page 9</w:t>
        </w:r>
      </w:hyperlink>
      <w:r w:rsidRPr="0075163C">
        <w:t>)</w:t>
      </w:r>
    </w:p>
    <w:p w:rsidR="00007F8B" w:rsidRDefault="00007F8B" w:rsidP="00007F8B">
      <w:pPr>
        <w:widowControl w:val="0"/>
        <w:tabs>
          <w:tab w:val="right" w:pos="1008"/>
          <w:tab w:val="left" w:pos="1152"/>
          <w:tab w:val="left" w:pos="1872"/>
          <w:tab w:val="left" w:pos="9187"/>
        </w:tabs>
        <w:ind w:left="2088" w:hanging="2088"/>
      </w:pPr>
      <w:r>
        <w:tab/>
        <w:t>3/28/2017</w:t>
      </w:r>
      <w:r>
        <w:tab/>
        <w:t>House</w:t>
      </w:r>
      <w:r>
        <w:tab/>
      </w:r>
      <w:r w:rsidRPr="0075163C">
        <w:t>Referred to Co</w:t>
      </w:r>
      <w:r>
        <w:t xml:space="preserve">mmittee on </w:t>
      </w:r>
      <w:r w:rsidRPr="0075163C">
        <w:rPr>
          <w:b/>
        </w:rPr>
        <w:t>Education and Public Works</w:t>
      </w:r>
      <w:r w:rsidRPr="0075163C">
        <w:t xml:space="preserve"> (</w:t>
      </w:r>
      <w:hyperlink r:id="rId14" w:history="1">
        <w:r w:rsidRPr="0075163C">
          <w:rPr>
            <w:rStyle w:val="Hyperlink"/>
          </w:rPr>
          <w:t>House Journal</w:t>
        </w:r>
        <w:r w:rsidRPr="0075163C">
          <w:rPr>
            <w:rStyle w:val="Hyperlink"/>
          </w:rPr>
          <w:noBreakHyphen/>
          <w:t>page 9</w:t>
        </w:r>
      </w:hyperlink>
      <w:r w:rsidRPr="0075163C">
        <w:t>)</w:t>
      </w:r>
    </w:p>
    <w:p w:rsidR="00007F8B" w:rsidRDefault="00007F8B" w:rsidP="00007F8B">
      <w:pPr>
        <w:widowControl w:val="0"/>
        <w:tabs>
          <w:tab w:val="right" w:pos="1008"/>
          <w:tab w:val="left" w:pos="1152"/>
          <w:tab w:val="left" w:pos="1872"/>
          <w:tab w:val="left" w:pos="9187"/>
        </w:tabs>
        <w:ind w:left="2088" w:hanging="2088"/>
      </w:pPr>
    </w:p>
    <w:p w:rsidR="003B48B0" w:rsidRDefault="003B48B0" w:rsidP="003B48B0">
      <w:pPr>
        <w:widowControl w:val="0"/>
        <w:tabs>
          <w:tab w:val="right" w:pos="1008"/>
          <w:tab w:val="left" w:pos="1152"/>
          <w:tab w:val="left" w:pos="1872"/>
          <w:tab w:val="left" w:pos="9187"/>
        </w:tabs>
        <w:ind w:left="2088" w:hanging="2088"/>
      </w:pPr>
      <w:bookmarkStart w:id="0" w:name="_GoBack"/>
      <w:bookmarkEnd w:id="0"/>
      <w:r>
        <w:t xml:space="preserve">View the latest </w:t>
      </w:r>
      <w:hyperlink r:id="rId15" w:history="1">
        <w:r w:rsidRPr="003B48B0">
          <w:rPr>
            <w:rStyle w:val="Hyperlink"/>
          </w:rPr>
          <w:t>legislative information</w:t>
        </w:r>
      </w:hyperlink>
      <w:r>
        <w:t xml:space="preserve"> at the website</w:t>
      </w:r>
    </w:p>
    <w:p w:rsidR="003B48B0" w:rsidRDefault="003B48B0" w:rsidP="003B48B0">
      <w:pPr>
        <w:widowControl w:val="0"/>
        <w:tabs>
          <w:tab w:val="right" w:pos="1008"/>
          <w:tab w:val="left" w:pos="1152"/>
          <w:tab w:val="left" w:pos="1872"/>
          <w:tab w:val="left" w:pos="9187"/>
        </w:tabs>
        <w:ind w:left="2088" w:hanging="2088"/>
      </w:pPr>
    </w:p>
    <w:p w:rsidR="003B48B0" w:rsidRPr="003B48B0" w:rsidRDefault="003B48B0" w:rsidP="003B48B0">
      <w:pPr>
        <w:widowControl w:val="0"/>
        <w:tabs>
          <w:tab w:val="right" w:pos="1008"/>
          <w:tab w:val="left" w:pos="1152"/>
          <w:tab w:val="left" w:pos="1872"/>
          <w:tab w:val="left" w:pos="9187"/>
        </w:tabs>
        <w:ind w:left="2088" w:hanging="2088"/>
      </w:pPr>
    </w:p>
    <w:p w:rsidR="003B48B0" w:rsidRDefault="003B48B0" w:rsidP="003B48B0">
      <w:pPr>
        <w:widowControl w:val="0"/>
      </w:pPr>
      <w:r w:rsidRPr="003B48B0">
        <w:rPr>
          <w:b/>
        </w:rPr>
        <w:t>VERSIONS OF THIS BILL</w:t>
      </w:r>
    </w:p>
    <w:p w:rsidR="003B48B0" w:rsidRDefault="003B48B0" w:rsidP="003B48B0">
      <w:pPr>
        <w:widowControl w:val="0"/>
      </w:pPr>
    </w:p>
    <w:p w:rsidR="003B48B0" w:rsidRDefault="00463579" w:rsidP="003B48B0">
      <w:pPr>
        <w:widowControl w:val="0"/>
      </w:pPr>
      <w:hyperlink r:id="rId16" w:history="1">
        <w:r w:rsidR="003B48B0">
          <w:rPr>
            <w:rStyle w:val="Hyperlink"/>
          </w:rPr>
          <w:t>12/13/2016</w:t>
        </w:r>
      </w:hyperlink>
    </w:p>
    <w:p w:rsidR="003B48B0" w:rsidRDefault="00463579" w:rsidP="003B48B0">
      <w:hyperlink r:id="rId17" w:history="1">
        <w:r w:rsidR="005A66B6" w:rsidRPr="005A66B6">
          <w:rPr>
            <w:rStyle w:val="Hyperlink"/>
          </w:rPr>
          <w:t>3/21/2017</w:t>
        </w:r>
      </w:hyperlink>
    </w:p>
    <w:p w:rsidR="005A66B6" w:rsidRDefault="00463579" w:rsidP="003B48B0">
      <w:hyperlink r:id="rId18" w:history="1">
        <w:r w:rsidR="00CA05F9" w:rsidRPr="00CA05F9">
          <w:rPr>
            <w:rStyle w:val="Hyperlink"/>
          </w:rPr>
          <w:t>3/22/2017</w:t>
        </w:r>
      </w:hyperlink>
    </w:p>
    <w:p w:rsidR="00CA05F9" w:rsidRDefault="00463579" w:rsidP="003B48B0">
      <w:hyperlink r:id="rId19" w:history="1">
        <w:r w:rsidR="00A10FF9" w:rsidRPr="00A10FF9">
          <w:rPr>
            <w:rStyle w:val="Hyperlink"/>
          </w:rPr>
          <w:t>3/23/2017</w:t>
        </w:r>
      </w:hyperlink>
    </w:p>
    <w:p w:rsidR="00A10FF9" w:rsidRDefault="00A10FF9" w:rsidP="003B48B0"/>
    <w:p w:rsidR="003B48B0" w:rsidRDefault="003B48B0" w:rsidP="003B48B0">
      <w:pPr>
        <w:sectPr w:rsidR="003B48B0" w:rsidSect="003B48B0">
          <w:pgSz w:w="12240" w:h="15840" w:code="1"/>
          <w:pgMar w:top="1080" w:right="1440" w:bottom="1080" w:left="1440" w:header="720" w:footer="720" w:gutter="0"/>
          <w:cols w:space="720"/>
          <w:noEndnote/>
          <w:docGrid w:linePitch="360"/>
        </w:sectPr>
      </w:pPr>
    </w:p>
    <w:p w:rsidR="00A10FF9" w:rsidRDefault="00A10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A10FF9" w:rsidRPr="00523540" w:rsidRDefault="00A10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10FF9" w:rsidRDefault="00A10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0FF9" w:rsidRDefault="00A10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 AND AMENDED</w:t>
      </w:r>
    </w:p>
    <w:p w:rsidR="00A10FF9" w:rsidRDefault="00A10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22, 2017</w:t>
      </w:r>
    </w:p>
    <w:p w:rsidR="00A10FF9" w:rsidRDefault="00A10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0FF9" w:rsidRPr="00523540" w:rsidRDefault="00A10FF9" w:rsidP="00523540">
      <w:pPr>
        <w:tabs>
          <w:tab w:val="right" w:pos="5933"/>
        </w:tabs>
        <w:suppressAutoHyphens/>
        <w:jc w:val="both"/>
        <w:rPr>
          <w:rFonts w:eastAsia="Times New Roman"/>
        </w:rPr>
      </w:pPr>
      <w:r>
        <w:rPr>
          <w:rFonts w:eastAsia="Times New Roman"/>
        </w:rPr>
        <w:tab/>
      </w:r>
      <w:r>
        <w:rPr>
          <w:rFonts w:eastAsia="Times New Roman"/>
          <w:b/>
          <w:sz w:val="36"/>
        </w:rPr>
        <w:t>S. 201</w:t>
      </w:r>
    </w:p>
    <w:p w:rsidR="00A10FF9" w:rsidRDefault="00A10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0FF9" w:rsidRDefault="00A10FF9" w:rsidP="0052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McElveen, Campbell, McLeod, Talley and Gregory</w:t>
      </w:r>
    </w:p>
    <w:p w:rsidR="00A10FF9" w:rsidRDefault="00A10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0FF9" w:rsidRDefault="00A10FF9" w:rsidP="00CC3B25">
      <w:pPr>
        <w:tabs>
          <w:tab w:val="right" w:pos="5933"/>
        </w:tabs>
        <w:suppressAutoHyphens/>
        <w:jc w:val="both"/>
        <w:rPr>
          <w:rFonts w:eastAsia="Times New Roman"/>
        </w:rPr>
      </w:pPr>
      <w:r>
        <w:rPr>
          <w:rFonts w:eastAsia="Times New Roman"/>
        </w:rPr>
        <w:t>S. Printed 3/22/17--S.</w:t>
      </w:r>
      <w:r>
        <w:rPr>
          <w:rFonts w:eastAsia="Times New Roman"/>
        </w:rPr>
        <w:tab/>
        <w:t>[SEC 3/23/17 5:33 PM]</w:t>
      </w:r>
    </w:p>
    <w:p w:rsidR="00A10FF9" w:rsidRDefault="00A10FF9"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A10FF9" w:rsidRPr="00523540" w:rsidRDefault="00A10FF9" w:rsidP="0052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10FF9" w:rsidRDefault="00A10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10FF9" w:rsidSect="00523540">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A10FF9" w:rsidRPr="00522CE0" w:rsidRDefault="00A10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0FF9" w:rsidRPr="00522CE0" w:rsidRDefault="00A10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0FF9" w:rsidRPr="00522CE0" w:rsidRDefault="00A10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0FF9" w:rsidRPr="00522CE0" w:rsidRDefault="00A10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0FF9" w:rsidRPr="00522CE0" w:rsidRDefault="00A10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0FF9" w:rsidRPr="00522CE0" w:rsidRDefault="00A10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0FF9" w:rsidRPr="00522CE0" w:rsidRDefault="00A10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0FF9" w:rsidRPr="00522CE0" w:rsidRDefault="00A10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0FF9" w:rsidRPr="008F023B" w:rsidRDefault="00A10FF9" w:rsidP="00587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A10FF9" w:rsidRPr="00522CE0" w:rsidRDefault="00A10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0FF9" w:rsidRPr="00522CE0" w:rsidRDefault="00A10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56-1-140(A) OF THE 1976 CODE, RELATING TO DRIVER’S LICENSES, TO CHANGE THE VALIDITY OF A DRIVER’S LICENSE FROM TEN YEARS TO EIGHT YEARS TO COMPLY WITH THE REQUIREMENTS OF THE FEDERAL REAL ID ACT OF 2005; TO AMEND ARTICLE 1, CHAPTER 1, TITLE 56, RELATING TO GENERAL PROVISIONS FOR DRIVER’S LICENSES, BY ADDING SECTION 56-1-86 TO DIRECT THE GOVERNOR TO TAKE ALL ACTIONS NECESSARY TO IMPLEMENT THE REQUIREMENTS OF THE FEDERAL REAL ID ACT OF 2005; AND TO REPEAL SECTION 56-1-85, RELATING TO THE FEDERAL REAL ID ACT OF 2005.</w:t>
      </w:r>
    </w:p>
    <w:p w:rsidR="00A10FF9" w:rsidRDefault="00A10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A10FF9" w:rsidRDefault="00A10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0FF9" w:rsidRDefault="00A10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10FF9" w:rsidRDefault="00A10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0FF9" w:rsidRPr="00DA6C44" w:rsidRDefault="00A10FF9"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snapToGrid w:val="0"/>
          <w:szCs w:val="20"/>
        </w:rPr>
        <w:t>SECTION</w:t>
      </w:r>
      <w:r>
        <w:rPr>
          <w:rFonts w:eastAsia="Times New Roman"/>
          <w:snapToGrid w:val="0"/>
          <w:szCs w:val="20"/>
        </w:rPr>
        <w:tab/>
        <w:t>1.</w:t>
      </w:r>
      <w:r w:rsidRPr="00DA6C44">
        <w:rPr>
          <w:rFonts w:eastAsia="Times New Roman"/>
          <w:color w:val="000000" w:themeColor="text1"/>
          <w:szCs w:val="20"/>
          <w:u w:color="000000" w:themeColor="text1"/>
        </w:rPr>
        <w:tab/>
        <w:t>Article 1, Chapter 1, Title 56 of the 1976 Code is amended by adding:</w:t>
      </w:r>
    </w:p>
    <w:p w:rsidR="00A10FF9" w:rsidRPr="00DA6C44" w:rsidRDefault="00A10FF9"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A10FF9" w:rsidRPr="00DA6C44" w:rsidRDefault="00A10FF9"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t>“Section 56</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1</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87.</w:t>
      </w:r>
      <w:r w:rsidRPr="00DA6C44">
        <w:rPr>
          <w:rFonts w:eastAsia="Times New Roman"/>
          <w:color w:val="000000" w:themeColor="text1"/>
          <w:szCs w:val="20"/>
          <w:u w:color="000000" w:themeColor="text1"/>
        </w:rPr>
        <w:tab/>
        <w:t>(A)</w:t>
      </w:r>
      <w:r w:rsidRPr="00DA6C44">
        <w:rPr>
          <w:rFonts w:eastAsia="Times New Roman"/>
          <w:color w:val="000000" w:themeColor="text1"/>
          <w:szCs w:val="20"/>
          <w:u w:color="000000" w:themeColor="text1"/>
        </w:rPr>
        <w:tab/>
        <w:t>A person may hold only one Department of Motor Vehicles</w:t>
      </w:r>
      <w:r>
        <w:rPr>
          <w:rFonts w:eastAsia="Times New Roman"/>
          <w:color w:val="000000" w:themeColor="text1"/>
          <w:szCs w:val="20"/>
          <w:u w:color="000000" w:themeColor="text1"/>
        </w:rPr>
        <w:t xml:space="preserve"> </w:t>
      </w:r>
      <w:r w:rsidRPr="00DA6C44">
        <w:rPr>
          <w:rFonts w:eastAsia="Times New Roman"/>
          <w:color w:val="000000" w:themeColor="text1"/>
          <w:szCs w:val="20"/>
          <w:u w:color="000000" w:themeColor="text1"/>
        </w:rPr>
        <w:t>issued credential at a time. A REAL ID card may be a driver’s</w:t>
      </w:r>
      <w:r>
        <w:rPr>
          <w:rFonts w:eastAsia="Times New Roman"/>
          <w:color w:val="000000" w:themeColor="text1"/>
          <w:szCs w:val="20"/>
          <w:u w:color="000000" w:themeColor="text1"/>
        </w:rPr>
        <w:t xml:space="preserve"> license or identification card</w:t>
      </w:r>
      <w:r w:rsidRPr="00DA6C44">
        <w:rPr>
          <w:rFonts w:eastAsia="Times New Roman"/>
          <w:color w:val="000000" w:themeColor="text1"/>
          <w:szCs w:val="20"/>
          <w:u w:color="000000" w:themeColor="text1"/>
        </w:rPr>
        <w:t xml:space="preserve"> but not both. </w:t>
      </w:r>
    </w:p>
    <w:p w:rsidR="00A10FF9" w:rsidRPr="00DA6C44" w:rsidRDefault="00A10FF9"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t>(B)</w:t>
      </w:r>
      <w:r>
        <w:rPr>
          <w:rFonts w:eastAsia="Times New Roman"/>
          <w:color w:val="000000" w:themeColor="text1"/>
          <w:szCs w:val="20"/>
          <w:u w:color="000000" w:themeColor="text1"/>
        </w:rPr>
        <w:tab/>
      </w:r>
      <w:r w:rsidRPr="00DA6C44">
        <w:rPr>
          <w:rFonts w:eastAsia="Times New Roman"/>
          <w:color w:val="000000" w:themeColor="text1"/>
          <w:szCs w:val="20"/>
          <w:u w:color="000000" w:themeColor="text1"/>
        </w:rPr>
        <w:t>The department may issue a compliant or non</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compliant card. The department may issue a REAL ID compliant credential only to a person who:</w:t>
      </w:r>
    </w:p>
    <w:p w:rsidR="00A10FF9" w:rsidRPr="00DA6C44" w:rsidRDefault="00A10FF9"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r>
      <w:r w:rsidRPr="00DA6C44">
        <w:rPr>
          <w:rFonts w:eastAsia="Times New Roman"/>
          <w:color w:val="000000" w:themeColor="text1"/>
          <w:szCs w:val="20"/>
          <w:u w:color="000000" w:themeColor="text1"/>
        </w:rPr>
        <w:tab/>
        <w:t>(1)</w:t>
      </w:r>
      <w:r w:rsidRPr="00DA6C44">
        <w:rPr>
          <w:rFonts w:eastAsia="Times New Roman"/>
          <w:color w:val="000000" w:themeColor="text1"/>
          <w:szCs w:val="20"/>
          <w:u w:color="000000" w:themeColor="text1"/>
        </w:rPr>
        <w:tab/>
        <w:t>presents all supporting documents required</w:t>
      </w:r>
      <w:r>
        <w:rPr>
          <w:rFonts w:eastAsia="Times New Roman"/>
          <w:color w:val="000000" w:themeColor="text1"/>
          <w:szCs w:val="20"/>
          <w:u w:color="000000" w:themeColor="text1"/>
        </w:rPr>
        <w:t xml:space="preserve"> for a compliant credential, or</w:t>
      </w:r>
    </w:p>
    <w:p w:rsidR="00A10FF9" w:rsidRPr="00DA6C44" w:rsidRDefault="00A10FF9"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r>
      <w:r w:rsidRPr="00DA6C44">
        <w:rPr>
          <w:rFonts w:eastAsia="Times New Roman"/>
          <w:color w:val="000000" w:themeColor="text1"/>
          <w:szCs w:val="20"/>
          <w:u w:color="000000" w:themeColor="text1"/>
        </w:rPr>
        <w:tab/>
        <w:t>(2)</w:t>
      </w:r>
      <w:r w:rsidRPr="00DA6C44">
        <w:rPr>
          <w:rFonts w:eastAsia="Times New Roman"/>
          <w:color w:val="000000" w:themeColor="text1"/>
          <w:szCs w:val="20"/>
          <w:u w:color="000000" w:themeColor="text1"/>
        </w:rPr>
        <w:tab/>
        <w:t>has previously presented proper supporting documents and the department has retained copies of those documents.</w:t>
      </w:r>
    </w:p>
    <w:p w:rsidR="00A10FF9" w:rsidRPr="00DA6C44" w:rsidRDefault="00A10FF9"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DA6C44">
        <w:rPr>
          <w:rFonts w:eastAsia="Times New Roman"/>
          <w:szCs w:val="20"/>
        </w:rPr>
        <w:lastRenderedPageBreak/>
        <w:tab/>
        <w:t>(C)</w:t>
      </w:r>
      <w:r w:rsidRPr="00DA6C44">
        <w:rPr>
          <w:rFonts w:eastAsia="Times New Roman"/>
          <w:szCs w:val="20"/>
        </w:rPr>
        <w:tab/>
        <w:t>The department shall issue a non-compliant credential to a person who opts not to have a REAL ID card and meets the other requirements necessary to obtain a non-compliant credential.</w:t>
      </w:r>
      <w:r w:rsidRPr="00DA6C44">
        <w:rPr>
          <w:rFonts w:eastAsia="Times New Roman"/>
          <w:color w:val="000000" w:themeColor="text1"/>
          <w:szCs w:val="20"/>
          <w:u w:color="000000" w:themeColor="text1"/>
        </w:rPr>
        <w:t>”</w:t>
      </w:r>
    </w:p>
    <w:p w:rsidR="00A10FF9" w:rsidRPr="00DA6C44" w:rsidRDefault="00A10FF9"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A10FF9" w:rsidRDefault="00A10FF9"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napToGrid w:val="0"/>
          <w:szCs w:val="20"/>
        </w:rPr>
        <w:t>SECTION</w:t>
      </w:r>
      <w:r>
        <w:rPr>
          <w:rFonts w:eastAsia="Times New Roman"/>
          <w:snapToGrid w:val="0"/>
          <w:szCs w:val="20"/>
        </w:rPr>
        <w:tab/>
        <w:t>2.</w:t>
      </w:r>
      <w:r>
        <w:rPr>
          <w:rFonts w:eastAsia="Times New Roman"/>
          <w:snapToGrid w:val="0"/>
          <w:szCs w:val="20"/>
        </w:rPr>
        <w:tab/>
      </w:r>
      <w:r w:rsidRPr="005155E1">
        <w:rPr>
          <w:rFonts w:eastAsia="Times New Roman"/>
          <w:szCs w:val="20"/>
          <w:u w:color="000000" w:themeColor="text1"/>
        </w:rPr>
        <w:t>Section 56</w:t>
      </w:r>
      <w:r w:rsidRPr="005155E1">
        <w:rPr>
          <w:rFonts w:eastAsia="Times New Roman"/>
          <w:szCs w:val="20"/>
          <w:u w:color="000000" w:themeColor="text1"/>
        </w:rPr>
        <w:noBreakHyphen/>
        <w:t>1</w:t>
      </w:r>
      <w:r w:rsidRPr="005155E1">
        <w:rPr>
          <w:rFonts w:eastAsia="Times New Roman"/>
          <w:szCs w:val="20"/>
          <w:u w:color="000000" w:themeColor="text1"/>
        </w:rPr>
        <w:noBreakHyphen/>
        <w:t>85 of the 1976 Code, as added by Act 70 of 2007, is amended to read:</w:t>
      </w:r>
    </w:p>
    <w:p w:rsidR="00A10FF9" w:rsidRPr="005155E1" w:rsidRDefault="00A10FF9"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A10FF9" w:rsidRPr="005155E1" w:rsidRDefault="00A10FF9"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155E1">
        <w:rPr>
          <w:rFonts w:eastAsia="Times New Roman"/>
          <w:szCs w:val="20"/>
          <w:u w:color="000000" w:themeColor="text1"/>
        </w:rPr>
        <w:tab/>
        <w:t>“Section 56</w:t>
      </w:r>
      <w:r w:rsidRPr="005155E1">
        <w:rPr>
          <w:rFonts w:eastAsia="Times New Roman"/>
          <w:szCs w:val="20"/>
          <w:u w:color="000000" w:themeColor="text1"/>
        </w:rPr>
        <w:noBreakHyphen/>
        <w:t>1</w:t>
      </w:r>
      <w:r w:rsidRPr="005155E1">
        <w:rPr>
          <w:rFonts w:eastAsia="Times New Roman"/>
          <w:szCs w:val="20"/>
          <w:u w:color="000000" w:themeColor="text1"/>
        </w:rPr>
        <w:noBreakHyphen/>
        <w:t>85.</w:t>
      </w:r>
      <w:r w:rsidRPr="005155E1">
        <w:rPr>
          <w:rFonts w:eastAsia="Times New Roman"/>
          <w:szCs w:val="20"/>
          <w:u w:color="000000" w:themeColor="text1"/>
        </w:rPr>
        <w:tab/>
      </w:r>
      <w:r w:rsidRPr="005155E1">
        <w:rPr>
          <w:rFonts w:eastAsia="Times New Roman"/>
          <w:strike/>
          <w:szCs w:val="20"/>
          <w:u w:color="000000" w:themeColor="text1"/>
        </w:rPr>
        <w:t>The State shall not participate in the implementation of the federal REAL ID Act.</w:t>
      </w:r>
    </w:p>
    <w:p w:rsidR="00A10FF9" w:rsidRPr="005155E1" w:rsidRDefault="00A10FF9"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5155E1">
        <w:rPr>
          <w:rFonts w:eastAsia="Times New Roman"/>
          <w:szCs w:val="20"/>
          <w:u w:color="000000" w:themeColor="text1"/>
        </w:rPr>
        <w:tab/>
      </w:r>
      <w:r w:rsidRPr="005155E1">
        <w:rPr>
          <w:rFonts w:eastAsia="Times New Roman"/>
          <w:szCs w:val="20"/>
          <w:u w:val="single" w:color="000000" w:themeColor="text1"/>
        </w:rPr>
        <w:t>It is hereby declared to be the policy of this State:</w:t>
      </w:r>
    </w:p>
    <w:p w:rsidR="00A10FF9" w:rsidRPr="005155E1" w:rsidRDefault="00A10FF9"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5155E1">
        <w:rPr>
          <w:rFonts w:eastAsia="Times New Roman"/>
          <w:szCs w:val="20"/>
          <w:u w:color="000000" w:themeColor="text1"/>
        </w:rPr>
        <w:tab/>
      </w:r>
      <w:r w:rsidRPr="005155E1">
        <w:rPr>
          <w:rFonts w:eastAsia="Times New Roman"/>
          <w:szCs w:val="20"/>
          <w:u w:val="single" w:color="000000" w:themeColor="text1"/>
        </w:rPr>
        <w:t>(1)</w:t>
      </w:r>
      <w:r w:rsidRPr="005155E1">
        <w:rPr>
          <w:rFonts w:eastAsia="Times New Roman"/>
          <w:szCs w:val="20"/>
          <w:u w:color="000000" w:themeColor="text1"/>
        </w:rPr>
        <w:tab/>
      </w:r>
      <w:r>
        <w:rPr>
          <w:rFonts w:eastAsia="Times New Roman"/>
          <w:szCs w:val="20"/>
          <w:u w:color="000000" w:themeColor="text1"/>
        </w:rPr>
        <w:t>t</w:t>
      </w:r>
      <w:r w:rsidRPr="005155E1">
        <w:rPr>
          <w:rFonts w:eastAsia="Times New Roman"/>
          <w:szCs w:val="20"/>
          <w:u w:val="single" w:color="000000" w:themeColor="text1"/>
        </w:rPr>
        <w:t>he State is committed to the continuing effort of enhancing the security, authentication, and issuance procedure standards of its driver’s licenses and identification cards and of meeting all requirements of the Federal REAL ID Act of 2005 (P.L. 109</w:t>
      </w:r>
      <w:r w:rsidRPr="005155E1">
        <w:rPr>
          <w:rFonts w:eastAsia="Times New Roman"/>
          <w:szCs w:val="20"/>
          <w:u w:val="single" w:color="000000" w:themeColor="text1"/>
        </w:rPr>
        <w:noBreakHyphen/>
        <w:t>1</w:t>
      </w:r>
      <w:r>
        <w:rPr>
          <w:rFonts w:eastAsia="Times New Roman"/>
          <w:szCs w:val="20"/>
          <w:u w:val="single" w:color="000000" w:themeColor="text1"/>
        </w:rPr>
        <w:t>3) and accompanying regulations; and</w:t>
      </w:r>
    </w:p>
    <w:p w:rsidR="00A10FF9" w:rsidRPr="005155E1" w:rsidRDefault="00A10FF9"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5155E1">
        <w:rPr>
          <w:rFonts w:eastAsia="Times New Roman"/>
          <w:szCs w:val="20"/>
          <w:u w:color="000000" w:themeColor="text1"/>
        </w:rPr>
        <w:tab/>
      </w:r>
      <w:r w:rsidRPr="005155E1">
        <w:rPr>
          <w:rFonts w:eastAsia="Times New Roman"/>
          <w:szCs w:val="20"/>
          <w:u w:val="single" w:color="000000" w:themeColor="text1"/>
        </w:rPr>
        <w:t>(2)</w:t>
      </w:r>
      <w:r w:rsidRPr="005155E1">
        <w:rPr>
          <w:rFonts w:eastAsia="Times New Roman"/>
          <w:szCs w:val="20"/>
          <w:u w:color="000000" w:themeColor="text1"/>
        </w:rPr>
        <w:tab/>
      </w:r>
      <w:r>
        <w:rPr>
          <w:rFonts w:eastAsia="Times New Roman"/>
          <w:szCs w:val="20"/>
          <w:u w:val="single" w:color="000000" w:themeColor="text1"/>
        </w:rPr>
        <w:t>t</w:t>
      </w:r>
      <w:r w:rsidRPr="005155E1">
        <w:rPr>
          <w:rFonts w:eastAsia="Times New Roman"/>
          <w:szCs w:val="20"/>
          <w:u w:val="single" w:color="000000" w:themeColor="text1"/>
        </w:rPr>
        <w:t xml:space="preserve">he department shall enable qualifying citizens to obtain state driver’s licenses and identification cards that are in </w:t>
      </w:r>
      <w:r>
        <w:rPr>
          <w:rFonts w:eastAsia="Times New Roman"/>
          <w:szCs w:val="20"/>
          <w:u w:val="single" w:color="000000" w:themeColor="text1"/>
        </w:rPr>
        <w:t>compliance with the REAL ID Act; and</w:t>
      </w:r>
    </w:p>
    <w:p w:rsidR="00A10FF9" w:rsidRPr="00DA6C44" w:rsidRDefault="00A10FF9"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t</w:t>
      </w:r>
      <w:r w:rsidRPr="00413218">
        <w:rPr>
          <w:color w:val="000000" w:themeColor="text1"/>
          <w:u w:val="single" w:color="000000" w:themeColor="text1"/>
        </w:rPr>
        <w:t xml:space="preserve">he department shall not provide </w:t>
      </w:r>
      <w:r>
        <w:rPr>
          <w:color w:val="000000" w:themeColor="text1"/>
          <w:u w:val="single" w:color="000000" w:themeColor="text1"/>
        </w:rPr>
        <w:t>direct access to the department’s full driver’s license database to any other jurisdiction.</w:t>
      </w:r>
      <w:r>
        <w:rPr>
          <w:color w:val="000000" w:themeColor="text1"/>
          <w:u w:color="000000" w:themeColor="text1"/>
        </w:rPr>
        <w:t>”</w:t>
      </w:r>
    </w:p>
    <w:p w:rsidR="00A10FF9" w:rsidRPr="00DA6C44" w:rsidRDefault="00A10FF9"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A10FF9" w:rsidRPr="00DA6C44" w:rsidRDefault="00A10FF9"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SECTION</w:t>
      </w:r>
      <w:r w:rsidRPr="00DA6C44">
        <w:rPr>
          <w:rFonts w:eastAsia="Times New Roman"/>
          <w:color w:val="000000" w:themeColor="text1"/>
          <w:szCs w:val="20"/>
          <w:u w:color="000000" w:themeColor="text1"/>
        </w:rPr>
        <w:tab/>
        <w:t>3.</w:t>
      </w:r>
      <w:r w:rsidRPr="00DA6C44">
        <w:rPr>
          <w:rFonts w:eastAsia="Times New Roman"/>
          <w:color w:val="000000" w:themeColor="text1"/>
          <w:szCs w:val="20"/>
          <w:u w:color="000000" w:themeColor="text1"/>
        </w:rPr>
        <w:tab/>
        <w:t>Section 56</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1</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90 of the 1976 Code is amended to read:</w:t>
      </w:r>
    </w:p>
    <w:p w:rsidR="00A10FF9" w:rsidRPr="00DA6C44" w:rsidRDefault="00A10FF9"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A10FF9" w:rsidRPr="00DA6C44" w:rsidRDefault="00A10FF9"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t>“Section 56</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1</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90.</w:t>
      </w:r>
      <w:r w:rsidRPr="00DA6C44">
        <w:rPr>
          <w:rFonts w:eastAsia="Times New Roman"/>
          <w:color w:val="000000" w:themeColor="text1"/>
          <w:szCs w:val="20"/>
          <w:u w:color="000000" w:themeColor="text1"/>
        </w:rPr>
        <w:tab/>
        <w:t>The Department of Motor Vehicles may require every applicant to submit for identification purposes proof of name, Social Security number, and date and place of birth when applying for a driver’s license. An applicant for a driver’s license, driver’s permit, or special identification card or a renewal thereof may sufficiently prove the existence and validity of his Social Security number, for purposes of Section 14</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7</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 xml:space="preserve">130, by any </w:t>
      </w:r>
      <w:r w:rsidRPr="00DA6C44">
        <w:rPr>
          <w:rFonts w:eastAsia="Times New Roman"/>
          <w:strike/>
          <w:color w:val="000000" w:themeColor="text1"/>
          <w:szCs w:val="20"/>
          <w:u w:color="000000" w:themeColor="text1"/>
        </w:rPr>
        <w:t>reasonably reliable</w:t>
      </w:r>
      <w:r w:rsidRPr="00DA6C44">
        <w:rPr>
          <w:rFonts w:eastAsia="Times New Roman"/>
          <w:color w:val="000000" w:themeColor="text1"/>
          <w:szCs w:val="20"/>
          <w:u w:color="000000" w:themeColor="text1"/>
        </w:rPr>
        <w:t xml:space="preserve"> document </w:t>
      </w:r>
      <w:r w:rsidRPr="00DA6C44">
        <w:rPr>
          <w:rFonts w:eastAsia="Times New Roman"/>
          <w:strike/>
          <w:color w:val="000000" w:themeColor="text1"/>
          <w:szCs w:val="20"/>
          <w:u w:color="000000" w:themeColor="text1"/>
        </w:rPr>
        <w:t>containing the Social Security number</w:t>
      </w:r>
      <w:r w:rsidRPr="003E1305">
        <w:rPr>
          <w:rFonts w:eastAsia="Times New Roman"/>
          <w:color w:val="000000" w:themeColor="text1"/>
          <w:szCs w:val="20"/>
          <w:u w:color="000000" w:themeColor="text1"/>
        </w:rPr>
        <w:t xml:space="preserve"> </w:t>
      </w:r>
      <w:r w:rsidRPr="00DA6C44">
        <w:rPr>
          <w:rFonts w:eastAsia="Times New Roman"/>
          <w:color w:val="000000" w:themeColor="text1"/>
          <w:szCs w:val="20"/>
          <w:u w:val="single" w:color="000000" w:themeColor="text1"/>
        </w:rPr>
        <w:t>considered reliable by the Department of Motor Vehicles</w:t>
      </w:r>
      <w:r w:rsidRPr="00DA6C44">
        <w:rPr>
          <w:rFonts w:eastAsia="Times New Roman"/>
          <w:color w:val="000000" w:themeColor="text1"/>
          <w:szCs w:val="20"/>
          <w:u w:color="000000" w:themeColor="text1"/>
        </w:rPr>
        <w:t>. Such a document includes, but is not limited to, an official Social Security card, Social Security check, Social Security form SSA</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 xml:space="preserve">1099, letter from the Social Security Administration, voter registration card, payroll stub, </w:t>
      </w:r>
      <w:r w:rsidRPr="00DA6C44">
        <w:rPr>
          <w:rFonts w:eastAsia="Times New Roman"/>
          <w:color w:val="000000" w:themeColor="text1"/>
          <w:szCs w:val="20"/>
          <w:u w:val="single" w:color="000000" w:themeColor="text1"/>
        </w:rPr>
        <w:t>or</w:t>
      </w:r>
      <w:r w:rsidRPr="00DA6C44">
        <w:rPr>
          <w:rFonts w:eastAsia="Times New Roman"/>
          <w:color w:val="000000" w:themeColor="text1"/>
          <w:szCs w:val="20"/>
          <w:u w:color="000000" w:themeColor="text1"/>
        </w:rPr>
        <w:t xml:space="preserve"> Federal W</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2 form</w:t>
      </w:r>
      <w:r w:rsidRPr="00DA6C44">
        <w:rPr>
          <w:rFonts w:eastAsia="Times New Roman"/>
          <w:strike/>
          <w:color w:val="000000" w:themeColor="text1"/>
          <w:szCs w:val="20"/>
          <w:u w:color="000000" w:themeColor="text1"/>
        </w:rPr>
        <w:t>, or U.S. military identification card</w:t>
      </w:r>
      <w:r w:rsidRPr="00DA6C44">
        <w:rPr>
          <w:rFonts w:eastAsia="Times New Roman"/>
          <w:color w:val="000000" w:themeColor="text1"/>
          <w:szCs w:val="20"/>
          <w:u w:color="000000" w:themeColor="text1"/>
        </w:rPr>
        <w:t>. The numbers may also be obtained from the Department of Revenue pursuant to Section 12</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54</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240(B)(7) which permits the Department of Revenue to submit taxpayer Social Security numbers to the Department of Motor Vehicles and to the State Election Commission.</w:t>
      </w:r>
    </w:p>
    <w:p w:rsidR="00A10FF9" w:rsidRPr="00DA6C44" w:rsidRDefault="00A10FF9"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DA6C44">
        <w:rPr>
          <w:rFonts w:eastAsia="Times New Roman"/>
          <w:color w:val="000000" w:themeColor="text1"/>
          <w:szCs w:val="20"/>
          <w:u w:color="000000" w:themeColor="text1"/>
        </w:rPr>
        <w:tab/>
      </w:r>
      <w:r w:rsidRPr="00DA6C44">
        <w:rPr>
          <w:rFonts w:eastAsia="Times New Roman"/>
          <w:strike/>
          <w:color w:val="000000" w:themeColor="text1"/>
          <w:szCs w:val="20"/>
          <w:u w:color="000000" w:themeColor="text1"/>
        </w:rPr>
        <w:t>For purposes of this section, when a licensee is applying for a replacement license, the Department of Motor Vehicles must accept an affidavit as evidence that the licensee has established the existence and validity of his Social Security number at the time of the original license application. The driver’s license number of a person may be his Social Security number.</w:t>
      </w:r>
    </w:p>
    <w:p w:rsidR="00A10FF9" w:rsidRPr="00DA6C44" w:rsidRDefault="00A10FF9"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t>This section does not prevent issuance of a driver’s license or identification card to a foreign exchange student participating in a valid foreign exchange program.”</w:t>
      </w:r>
    </w:p>
    <w:p w:rsidR="00A10FF9" w:rsidRPr="00DA6C44" w:rsidRDefault="00A10FF9"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A10FF9" w:rsidRPr="00DA6C44" w:rsidRDefault="00A10FF9"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SECTION</w:t>
      </w:r>
      <w:r>
        <w:rPr>
          <w:rFonts w:eastAsia="Times New Roman"/>
          <w:color w:val="000000" w:themeColor="text1"/>
          <w:szCs w:val="20"/>
          <w:u w:color="000000" w:themeColor="text1"/>
        </w:rPr>
        <w:tab/>
      </w:r>
      <w:r w:rsidRPr="00DA6C44">
        <w:rPr>
          <w:rFonts w:eastAsia="Times New Roman"/>
          <w:color w:val="000000" w:themeColor="text1"/>
          <w:szCs w:val="20"/>
          <w:u w:color="000000" w:themeColor="text1"/>
        </w:rPr>
        <w:t>4.</w:t>
      </w:r>
      <w:r w:rsidRPr="00DA6C44">
        <w:rPr>
          <w:rFonts w:eastAsia="Times New Roman"/>
          <w:color w:val="000000" w:themeColor="text1"/>
          <w:szCs w:val="20"/>
          <w:u w:color="000000" w:themeColor="text1"/>
        </w:rPr>
        <w:tab/>
        <w:t>Section 56</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1</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140 of the 1976 Code, as last amended by Act 275 of 2016, is further amended to read:</w:t>
      </w:r>
    </w:p>
    <w:p w:rsidR="00A10FF9" w:rsidRPr="00DA6C44" w:rsidRDefault="00A10FF9"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A10FF9" w:rsidRPr="00DA6C44" w:rsidRDefault="00A10FF9"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t>“Section 56</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1</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140.</w:t>
      </w:r>
      <w:r w:rsidRPr="00DA6C44">
        <w:rPr>
          <w:rFonts w:eastAsia="Times New Roman"/>
          <w:color w:val="000000" w:themeColor="text1"/>
          <w:szCs w:val="20"/>
          <w:u w:color="000000" w:themeColor="text1"/>
        </w:rPr>
        <w:tab/>
        <w:t>(A)</w:t>
      </w:r>
      <w:r w:rsidRPr="00DA6C44">
        <w:rPr>
          <w:rFonts w:eastAsia="Times New Roman"/>
          <w:color w:val="000000" w:themeColor="text1"/>
          <w:szCs w:val="20"/>
          <w:u w:color="000000" w:themeColor="text1"/>
        </w:rPr>
        <w:tab/>
        <w:t xml:space="preserve">Upon payment of a fee of </w:t>
      </w:r>
      <w:r w:rsidRPr="00DA6C44">
        <w:rPr>
          <w:rFonts w:eastAsia="Times New Roman"/>
          <w:strike/>
          <w:color w:val="000000" w:themeColor="text1"/>
          <w:szCs w:val="20"/>
          <w:u w:color="000000" w:themeColor="text1"/>
        </w:rPr>
        <w:t>twelve dollars and fifty cents for a license that is valid for five years, or</w:t>
      </w:r>
      <w:r w:rsidRPr="00DA6C44">
        <w:rPr>
          <w:rFonts w:eastAsia="Times New Roman"/>
          <w:color w:val="000000" w:themeColor="text1"/>
          <w:szCs w:val="20"/>
          <w:u w:color="000000" w:themeColor="text1"/>
        </w:rPr>
        <w:t xml:space="preserve"> twenty</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 xml:space="preserve">five dollars for a license that is valid for </w:t>
      </w:r>
      <w:r w:rsidRPr="00DA6C44">
        <w:rPr>
          <w:rFonts w:eastAsia="Times New Roman"/>
          <w:strike/>
          <w:color w:val="000000" w:themeColor="text1"/>
          <w:szCs w:val="20"/>
          <w:u w:color="000000" w:themeColor="text1"/>
        </w:rPr>
        <w:t>ten</w:t>
      </w:r>
      <w:r w:rsidRPr="00DA6C44">
        <w:rPr>
          <w:rFonts w:eastAsia="Times New Roman"/>
          <w:color w:val="000000" w:themeColor="text1"/>
          <w:szCs w:val="20"/>
          <w:u w:color="000000" w:themeColor="text1"/>
        </w:rPr>
        <w:t xml:space="preserve"> </w:t>
      </w:r>
      <w:r w:rsidRPr="00DA6C44">
        <w:rPr>
          <w:rFonts w:eastAsia="Times New Roman"/>
          <w:color w:val="000000" w:themeColor="text1"/>
          <w:szCs w:val="20"/>
          <w:u w:val="single" w:color="000000" w:themeColor="text1"/>
        </w:rPr>
        <w:t>eight</w:t>
      </w:r>
      <w:r w:rsidRPr="00DA6C44">
        <w:rPr>
          <w:rFonts w:eastAsia="Times New Roman"/>
          <w:color w:val="000000" w:themeColor="text1"/>
          <w:szCs w:val="20"/>
          <w:u w:color="000000" w:themeColor="text1"/>
        </w:rPr>
        <w:t xml:space="preserve"> years, the </w:t>
      </w:r>
      <w:r w:rsidRPr="00DA6C44">
        <w:rPr>
          <w:rFonts w:eastAsia="Times New Roman"/>
          <w:strike/>
          <w:color w:val="000000" w:themeColor="text1"/>
          <w:szCs w:val="20"/>
          <w:u w:color="000000" w:themeColor="text1"/>
        </w:rPr>
        <w:t>Department of Motor Vehicles</w:t>
      </w:r>
      <w:r w:rsidRPr="00DA6C44">
        <w:rPr>
          <w:rFonts w:eastAsia="Times New Roman"/>
          <w:color w:val="000000" w:themeColor="text1"/>
          <w:szCs w:val="20"/>
          <w:u w:color="000000" w:themeColor="text1"/>
        </w:rPr>
        <w:t xml:space="preserve"> </w:t>
      </w:r>
      <w:r w:rsidRPr="00DA6C44">
        <w:rPr>
          <w:rFonts w:eastAsia="Times New Roman"/>
          <w:color w:val="000000" w:themeColor="text1"/>
          <w:szCs w:val="20"/>
          <w:u w:val="single" w:color="000000" w:themeColor="text1"/>
        </w:rPr>
        <w:t>department</w:t>
      </w:r>
      <w:r w:rsidRPr="00DA6C44">
        <w:rPr>
          <w:rFonts w:eastAsia="Times New Roman"/>
          <w:color w:val="000000" w:themeColor="text1"/>
          <w:szCs w:val="20"/>
          <w:u w:color="000000" w:themeColor="text1"/>
        </w:rPr>
        <w:t xml:space="preserve"> shall issue to every qualified applicant a driver’s license as applied for by law. The license must bear on it a distinguishing number assigned to the licensee, the full name, date of birth, residence address, a brief description and laminated colored photograph of the licensee, </w:t>
      </w:r>
      <w:r w:rsidRPr="00DA6C44">
        <w:rPr>
          <w:rFonts w:eastAsia="Times New Roman"/>
          <w:color w:val="000000" w:themeColor="text1"/>
          <w:szCs w:val="20"/>
          <w:u w:val="single" w:color="000000" w:themeColor="text1"/>
        </w:rPr>
        <w:t>any marking otherwise required or in compliance with law,</w:t>
      </w:r>
      <w:r w:rsidRPr="00DA6C44">
        <w:rPr>
          <w:rFonts w:eastAsia="Times New Roman"/>
          <w:color w:val="000000" w:themeColor="text1"/>
          <w:szCs w:val="20"/>
          <w:u w:color="000000" w:themeColor="text1"/>
        </w:rPr>
        <w:t xml:space="preserve"> and a facsimile of the signature of the licensee</w:t>
      </w:r>
      <w:r w:rsidRPr="00DA6C44">
        <w:rPr>
          <w:rFonts w:eastAsia="Times New Roman"/>
          <w:strike/>
          <w:color w:val="000000" w:themeColor="text1"/>
          <w:szCs w:val="20"/>
          <w:u w:color="000000" w:themeColor="text1"/>
        </w:rPr>
        <w:t>, or a space upon which the licensee shall write his usual signature with pen and ink immediately upon receipt of the license</w:t>
      </w:r>
      <w:r w:rsidRPr="00DA6C44">
        <w:rPr>
          <w:rFonts w:eastAsia="Times New Roman"/>
          <w:color w:val="000000" w:themeColor="text1"/>
          <w:szCs w:val="20"/>
          <w:u w:color="000000" w:themeColor="text1"/>
        </w:rPr>
        <w:t>. No license is valid until it has been so signed by the licensee. The license authorizes the licensee to operate only those classifications of vehicles as indicated on the license.</w:t>
      </w:r>
    </w:p>
    <w:p w:rsidR="00A10FF9" w:rsidRPr="00DA6C44" w:rsidRDefault="00A10FF9"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t>(B)</w:t>
      </w:r>
      <w:r w:rsidRPr="00DA6C44">
        <w:rPr>
          <w:rFonts w:eastAsia="Times New Roman"/>
          <w:color w:val="000000" w:themeColor="text1"/>
          <w:szCs w:val="20"/>
          <w:u w:color="000000" w:themeColor="text1"/>
        </w:rPr>
        <w:tab/>
        <w:t xml:space="preserve">An applicant for a new, renewed, or replacement </w:t>
      </w:r>
      <w:r w:rsidRPr="00DA6C44">
        <w:rPr>
          <w:rFonts w:eastAsia="Times New Roman"/>
          <w:strike/>
          <w:color w:val="000000" w:themeColor="text1"/>
          <w:szCs w:val="20"/>
          <w:u w:color="000000" w:themeColor="text1"/>
        </w:rPr>
        <w:t>South Carolina</w:t>
      </w:r>
      <w:r w:rsidRPr="00DA6C44">
        <w:rPr>
          <w:rFonts w:eastAsia="Times New Roman"/>
          <w:color w:val="000000" w:themeColor="text1"/>
          <w:szCs w:val="20"/>
          <w:u w:color="000000" w:themeColor="text1"/>
        </w:rPr>
        <w:t xml:space="preserve"> driver’s license may apply to the </w:t>
      </w:r>
      <w:r w:rsidRPr="00DA6C44">
        <w:rPr>
          <w:rFonts w:eastAsia="Times New Roman"/>
          <w:strike/>
          <w:color w:val="000000" w:themeColor="text1"/>
          <w:szCs w:val="20"/>
          <w:u w:color="000000" w:themeColor="text1"/>
        </w:rPr>
        <w:t>Department of Motor Vehicles</w:t>
      </w:r>
      <w:r w:rsidRPr="00DA6C44">
        <w:rPr>
          <w:rFonts w:eastAsia="Times New Roman"/>
          <w:color w:val="000000" w:themeColor="text1"/>
          <w:szCs w:val="20"/>
          <w:u w:color="000000" w:themeColor="text1"/>
        </w:rPr>
        <w:t xml:space="preserve"> </w:t>
      </w:r>
      <w:r w:rsidRPr="00DA6C44">
        <w:rPr>
          <w:rFonts w:eastAsia="Times New Roman"/>
          <w:color w:val="000000" w:themeColor="text1"/>
          <w:szCs w:val="20"/>
          <w:u w:val="single" w:color="000000" w:themeColor="text1"/>
        </w:rPr>
        <w:t>department</w:t>
      </w:r>
      <w:r w:rsidRPr="00DA6C44">
        <w:rPr>
          <w:rFonts w:eastAsia="Times New Roman"/>
          <w:color w:val="000000" w:themeColor="text1"/>
          <w:szCs w:val="20"/>
          <w:u w:color="000000" w:themeColor="text1"/>
        </w:rPr>
        <w:t xml:space="preserve"> to obtain a veteran designation on the front of his driver’s license by providing</w:t>
      </w:r>
      <w:r w:rsidRPr="00DA6C44">
        <w:rPr>
          <w:rFonts w:eastAsia="Times New Roman"/>
          <w:strike/>
          <w:color w:val="000000" w:themeColor="text1"/>
          <w:szCs w:val="20"/>
          <w:u w:color="000000" w:themeColor="text1"/>
        </w:rPr>
        <w:t>:</w:t>
      </w:r>
    </w:p>
    <w:p w:rsidR="00A10FF9" w:rsidRPr="00DA6C44" w:rsidRDefault="00A10FF9"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r>
      <w:r w:rsidRPr="00DA6C44">
        <w:rPr>
          <w:rFonts w:eastAsia="Times New Roman"/>
          <w:color w:val="000000" w:themeColor="text1"/>
          <w:szCs w:val="20"/>
          <w:u w:color="000000" w:themeColor="text1"/>
        </w:rPr>
        <w:tab/>
      </w:r>
      <w:r w:rsidRPr="00DA6C44">
        <w:rPr>
          <w:rFonts w:eastAsia="Times New Roman"/>
          <w:strike/>
          <w:color w:val="000000" w:themeColor="text1"/>
          <w:szCs w:val="20"/>
          <w:u w:color="000000" w:themeColor="text1"/>
        </w:rPr>
        <w:t>(1)</w:t>
      </w:r>
      <w:r w:rsidRPr="00DA6C44">
        <w:rPr>
          <w:rFonts w:eastAsia="Times New Roman"/>
          <w:color w:val="000000" w:themeColor="text1"/>
          <w:szCs w:val="20"/>
          <w:u w:color="000000" w:themeColor="text1"/>
        </w:rPr>
        <w:tab/>
        <w:t xml:space="preserve">a United States Department of Defense discharge certificate, also known as a DD Form 214, </w:t>
      </w:r>
      <w:r w:rsidRPr="00DA6C44">
        <w:rPr>
          <w:rFonts w:eastAsia="Times New Roman"/>
          <w:color w:val="000000" w:themeColor="text1"/>
          <w:szCs w:val="20"/>
          <w:u w:val="single" w:color="000000" w:themeColor="text1"/>
        </w:rPr>
        <w:t>form 4,</w:t>
      </w:r>
      <w:r w:rsidRPr="00DA6C44">
        <w:rPr>
          <w:rFonts w:eastAsia="Times New Roman"/>
          <w:color w:val="000000" w:themeColor="text1"/>
          <w:szCs w:val="20"/>
          <w:u w:color="000000" w:themeColor="text1"/>
        </w:rPr>
        <w:t xml:space="preserve"> that shows a characterization of service, or discharge status of ‘honorable’ or ‘general under honorable conditions’ and establishes the person’s qualifying military service in the United States Armed Forces</w:t>
      </w:r>
      <w:r w:rsidRPr="00DA6C44">
        <w:rPr>
          <w:rFonts w:eastAsia="Times New Roman"/>
          <w:strike/>
          <w:color w:val="000000" w:themeColor="text1"/>
          <w:szCs w:val="20"/>
          <w:u w:color="000000" w:themeColor="text1"/>
        </w:rPr>
        <w:t>; and</w:t>
      </w:r>
    </w:p>
    <w:p w:rsidR="00A10FF9" w:rsidRPr="00DA6C44" w:rsidRDefault="00A10FF9"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r>
      <w:r w:rsidRPr="00DA6C44">
        <w:rPr>
          <w:rFonts w:eastAsia="Times New Roman"/>
          <w:color w:val="000000" w:themeColor="text1"/>
          <w:szCs w:val="20"/>
          <w:u w:color="000000" w:themeColor="text1"/>
        </w:rPr>
        <w:tab/>
      </w:r>
      <w:r w:rsidRPr="00DA6C44">
        <w:rPr>
          <w:rFonts w:eastAsia="Times New Roman"/>
          <w:strike/>
          <w:color w:val="000000" w:themeColor="text1"/>
          <w:szCs w:val="20"/>
          <w:u w:color="000000" w:themeColor="text1"/>
        </w:rPr>
        <w:t>(2)</w:t>
      </w:r>
      <w:r w:rsidRPr="00DA6C44">
        <w:rPr>
          <w:rFonts w:eastAsia="Times New Roman"/>
          <w:color w:val="000000" w:themeColor="text1"/>
          <w:szCs w:val="20"/>
          <w:u w:color="000000" w:themeColor="text1"/>
        </w:rPr>
        <w:tab/>
      </w:r>
      <w:r w:rsidRPr="00DA6C44">
        <w:rPr>
          <w:rFonts w:eastAsia="Times New Roman"/>
          <w:strike/>
          <w:color w:val="000000" w:themeColor="text1"/>
          <w:szCs w:val="20"/>
          <w:u w:color="000000" w:themeColor="text1"/>
        </w:rPr>
        <w:t>payment of a one dollar fee that must be collected by the department and placed by the Comptroller General into the State Highway Fund as established by Section 57</w:t>
      </w:r>
      <w:r>
        <w:rPr>
          <w:rFonts w:eastAsia="Times New Roman"/>
          <w:strike/>
          <w:color w:val="000000" w:themeColor="text1"/>
          <w:szCs w:val="20"/>
          <w:u w:color="000000" w:themeColor="text1"/>
        </w:rPr>
        <w:noBreakHyphen/>
      </w:r>
      <w:r w:rsidRPr="00DA6C44">
        <w:rPr>
          <w:rFonts w:eastAsia="Times New Roman"/>
          <w:strike/>
          <w:color w:val="000000" w:themeColor="text1"/>
          <w:szCs w:val="20"/>
          <w:u w:color="000000" w:themeColor="text1"/>
        </w:rPr>
        <w:t>11</w:t>
      </w:r>
      <w:r>
        <w:rPr>
          <w:rFonts w:eastAsia="Times New Roman"/>
          <w:strike/>
          <w:color w:val="000000" w:themeColor="text1"/>
          <w:szCs w:val="20"/>
          <w:u w:color="000000" w:themeColor="text1"/>
        </w:rPr>
        <w:noBreakHyphen/>
      </w:r>
      <w:r w:rsidRPr="00DA6C44">
        <w:rPr>
          <w:rFonts w:eastAsia="Times New Roman"/>
          <w:strike/>
          <w:color w:val="000000" w:themeColor="text1"/>
          <w:szCs w:val="20"/>
          <w:u w:color="000000" w:themeColor="text1"/>
        </w:rPr>
        <w:t>20, to be distributed as provided in Section 11</w:t>
      </w:r>
      <w:r>
        <w:rPr>
          <w:rFonts w:eastAsia="Times New Roman"/>
          <w:strike/>
          <w:color w:val="000000" w:themeColor="text1"/>
          <w:szCs w:val="20"/>
          <w:u w:color="000000" w:themeColor="text1"/>
        </w:rPr>
        <w:noBreakHyphen/>
      </w:r>
      <w:r w:rsidRPr="00DA6C44">
        <w:rPr>
          <w:rFonts w:eastAsia="Times New Roman"/>
          <w:strike/>
          <w:color w:val="000000" w:themeColor="text1"/>
          <w:szCs w:val="20"/>
          <w:u w:color="000000" w:themeColor="text1"/>
        </w:rPr>
        <w:t>43</w:t>
      </w:r>
      <w:r>
        <w:rPr>
          <w:rFonts w:eastAsia="Times New Roman"/>
          <w:strike/>
          <w:color w:val="000000" w:themeColor="text1"/>
          <w:szCs w:val="20"/>
          <w:u w:color="000000" w:themeColor="text1"/>
        </w:rPr>
        <w:noBreakHyphen/>
      </w:r>
      <w:r w:rsidRPr="00DA6C44">
        <w:rPr>
          <w:rFonts w:eastAsia="Times New Roman"/>
          <w:strike/>
          <w:color w:val="000000" w:themeColor="text1"/>
          <w:szCs w:val="20"/>
          <w:u w:color="000000" w:themeColor="text1"/>
        </w:rPr>
        <w:t>167</w:t>
      </w:r>
      <w:r w:rsidRPr="00DA6C44">
        <w:rPr>
          <w:rFonts w:eastAsia="Times New Roman"/>
          <w:color w:val="000000" w:themeColor="text1"/>
          <w:szCs w:val="20"/>
          <w:u w:color="000000" w:themeColor="text1"/>
        </w:rPr>
        <w:t>.</w:t>
      </w:r>
    </w:p>
    <w:p w:rsidR="00A10FF9" w:rsidRPr="00DA6C44" w:rsidRDefault="00A10FF9"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t xml:space="preserve">The </w:t>
      </w:r>
      <w:r w:rsidRPr="00DA6C44">
        <w:rPr>
          <w:rFonts w:eastAsia="Times New Roman"/>
          <w:strike/>
          <w:color w:val="000000" w:themeColor="text1"/>
          <w:szCs w:val="20"/>
          <w:u w:color="000000" w:themeColor="text1"/>
        </w:rPr>
        <w:t>Department of Motor Vehicles</w:t>
      </w:r>
      <w:r w:rsidRPr="00DA6C44">
        <w:rPr>
          <w:rFonts w:eastAsia="Times New Roman"/>
          <w:color w:val="000000" w:themeColor="text1"/>
          <w:szCs w:val="20"/>
          <w:u w:color="000000" w:themeColor="text1"/>
        </w:rPr>
        <w:t xml:space="preserve"> </w:t>
      </w:r>
      <w:r w:rsidRPr="00DA6C44">
        <w:rPr>
          <w:rFonts w:eastAsia="Times New Roman"/>
          <w:color w:val="000000" w:themeColor="text1"/>
          <w:szCs w:val="20"/>
          <w:u w:val="single" w:color="000000" w:themeColor="text1"/>
        </w:rPr>
        <w:t>department</w:t>
      </w:r>
      <w:r w:rsidRPr="00DA6C44">
        <w:rPr>
          <w:rFonts w:eastAsia="Times New Roman"/>
          <w:color w:val="000000" w:themeColor="text1"/>
          <w:szCs w:val="20"/>
          <w:u w:color="000000" w:themeColor="text1"/>
        </w:rPr>
        <w:t xml:space="preserve"> may determine the appropriate form of the veteran designation on the driver’s license authorized pursuant to this section.</w:t>
      </w:r>
    </w:p>
    <w:p w:rsidR="00A10FF9" w:rsidRPr="00DA6C44" w:rsidRDefault="00A10FF9"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t>(C)</w:t>
      </w:r>
      <w:r w:rsidRPr="00DA6C44">
        <w:rPr>
          <w:rFonts w:eastAsia="Times New Roman"/>
          <w:color w:val="000000" w:themeColor="text1"/>
          <w:szCs w:val="20"/>
          <w:u w:color="000000" w:themeColor="text1"/>
        </w:rPr>
        <w:tab/>
        <w:t>The fees collected pursuant to this section must be credited to the Department of Transportation State Non</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Federal Aid Highway Fund.”</w:t>
      </w:r>
    </w:p>
    <w:p w:rsidR="00A10FF9" w:rsidRPr="00DA6C44" w:rsidRDefault="00A10FF9"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A10FF9" w:rsidRPr="00DA6C44" w:rsidRDefault="00A10FF9"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SECTION</w:t>
      </w:r>
      <w:r w:rsidRPr="00DA6C44">
        <w:rPr>
          <w:rFonts w:eastAsia="Times New Roman"/>
          <w:color w:val="000000" w:themeColor="text1"/>
          <w:szCs w:val="20"/>
          <w:u w:color="000000" w:themeColor="text1"/>
        </w:rPr>
        <w:tab/>
        <w:t>5.</w:t>
      </w:r>
      <w:r w:rsidRPr="00DA6C44">
        <w:rPr>
          <w:rFonts w:eastAsia="Times New Roman"/>
          <w:color w:val="000000" w:themeColor="text1"/>
          <w:szCs w:val="20"/>
          <w:u w:color="000000" w:themeColor="text1"/>
        </w:rPr>
        <w:tab/>
        <w:t>Section 56</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1</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210 of the 1976 Code is amended to read:</w:t>
      </w:r>
    </w:p>
    <w:p w:rsidR="00A10FF9" w:rsidRPr="00DA6C44" w:rsidRDefault="00A10FF9"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A10FF9" w:rsidRPr="00DA6C44" w:rsidRDefault="00A10FF9"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t>“Section 56</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1</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210.</w:t>
      </w:r>
      <w:r w:rsidRPr="00DA6C44">
        <w:rPr>
          <w:rFonts w:eastAsia="Times New Roman"/>
          <w:color w:val="000000" w:themeColor="text1"/>
          <w:szCs w:val="20"/>
          <w:u w:color="000000" w:themeColor="text1"/>
        </w:rPr>
        <w:tab/>
        <w:t>(A)</w:t>
      </w:r>
      <w:r w:rsidRPr="00DA6C44">
        <w:rPr>
          <w:rFonts w:eastAsia="Times New Roman"/>
          <w:color w:val="000000" w:themeColor="text1"/>
          <w:szCs w:val="20"/>
          <w:u w:color="000000" w:themeColor="text1"/>
        </w:rPr>
        <w:tab/>
      </w:r>
      <w:r w:rsidRPr="00DA6C44">
        <w:rPr>
          <w:rFonts w:eastAsia="Times New Roman"/>
          <w:strike/>
          <w:color w:val="000000" w:themeColor="text1"/>
          <w:szCs w:val="20"/>
          <w:u w:color="000000" w:themeColor="text1"/>
        </w:rPr>
        <w:t>A license issued or renewed before October 1, 2003, expires on the licensee’s birth date on the fifth calendar year after the calendar year in which it is issued.</w:t>
      </w:r>
      <w:r w:rsidRPr="00DA6C44">
        <w:rPr>
          <w:rFonts w:eastAsia="Times New Roman"/>
          <w:color w:val="000000" w:themeColor="text1"/>
          <w:szCs w:val="20"/>
          <w:u w:color="000000" w:themeColor="text1"/>
        </w:rPr>
        <w:t xml:space="preserve"> A license issued or renewed on or after October 1, </w:t>
      </w:r>
      <w:r w:rsidRPr="00DA6C44">
        <w:rPr>
          <w:rFonts w:eastAsia="Times New Roman"/>
          <w:strike/>
          <w:color w:val="000000" w:themeColor="text1"/>
          <w:szCs w:val="20"/>
          <w:u w:color="000000" w:themeColor="text1"/>
        </w:rPr>
        <w:t>2003</w:t>
      </w:r>
      <w:r>
        <w:rPr>
          <w:rFonts w:eastAsia="Times New Roman"/>
          <w:strike/>
          <w:color w:val="000000" w:themeColor="text1"/>
          <w:szCs w:val="20"/>
          <w:u w:color="000000" w:themeColor="text1"/>
        </w:rPr>
        <w:t>,</w:t>
      </w:r>
      <w:r w:rsidRPr="00DA6C44">
        <w:rPr>
          <w:rFonts w:eastAsia="Times New Roman"/>
          <w:color w:val="000000" w:themeColor="text1"/>
          <w:szCs w:val="20"/>
          <w:u w:color="000000" w:themeColor="text1"/>
        </w:rPr>
        <w:t xml:space="preserve"> </w:t>
      </w:r>
      <w:r w:rsidRPr="00DA6C44">
        <w:rPr>
          <w:rFonts w:eastAsia="Times New Roman"/>
          <w:color w:val="000000" w:themeColor="text1"/>
          <w:szCs w:val="20"/>
          <w:u w:val="single" w:color="000000" w:themeColor="text1"/>
        </w:rPr>
        <w:t>2017</w:t>
      </w:r>
      <w:r w:rsidRPr="002565E8">
        <w:rPr>
          <w:rFonts w:eastAsia="Times New Roman"/>
          <w:color w:val="000000" w:themeColor="text1"/>
          <w:szCs w:val="20"/>
          <w:u w:val="single"/>
        </w:rPr>
        <w:t>,</w:t>
      </w:r>
      <w:r>
        <w:rPr>
          <w:rFonts w:eastAsia="Times New Roman"/>
          <w:color w:val="000000" w:themeColor="text1"/>
          <w:szCs w:val="20"/>
          <w:u w:color="000000" w:themeColor="text1"/>
        </w:rPr>
        <w:t xml:space="preserve"> </w:t>
      </w:r>
      <w:r w:rsidRPr="00DA6C44">
        <w:rPr>
          <w:rFonts w:eastAsia="Times New Roman"/>
          <w:color w:val="000000" w:themeColor="text1"/>
          <w:szCs w:val="20"/>
          <w:u w:color="000000" w:themeColor="text1"/>
        </w:rPr>
        <w:t xml:space="preserve">expires on the licensee’s birth date on the </w:t>
      </w:r>
      <w:r w:rsidRPr="00DA6C44">
        <w:rPr>
          <w:rFonts w:eastAsia="Times New Roman"/>
          <w:strike/>
          <w:color w:val="000000" w:themeColor="text1"/>
          <w:szCs w:val="20"/>
          <w:u w:color="000000" w:themeColor="text1"/>
        </w:rPr>
        <w:t>tenth</w:t>
      </w:r>
      <w:r w:rsidRPr="00DA6C44">
        <w:rPr>
          <w:rFonts w:eastAsia="Times New Roman"/>
          <w:color w:val="000000" w:themeColor="text1"/>
          <w:szCs w:val="20"/>
          <w:u w:color="000000" w:themeColor="text1"/>
        </w:rPr>
        <w:t xml:space="preserve"> </w:t>
      </w:r>
      <w:r w:rsidRPr="00DA6C44">
        <w:rPr>
          <w:rFonts w:eastAsia="Times New Roman"/>
          <w:color w:val="000000" w:themeColor="text1"/>
          <w:szCs w:val="20"/>
          <w:u w:val="single" w:color="000000" w:themeColor="text1"/>
        </w:rPr>
        <w:t>eighth</w:t>
      </w:r>
      <w:r w:rsidRPr="00DA6C44">
        <w:rPr>
          <w:rFonts w:eastAsia="Times New Roman"/>
          <w:color w:val="000000" w:themeColor="text1"/>
          <w:szCs w:val="20"/>
          <w:u w:color="000000" w:themeColor="text1"/>
        </w:rPr>
        <w:t xml:space="preserve"> calendar year in which it is issued. </w:t>
      </w:r>
      <w:r w:rsidRPr="00DA6C44">
        <w:rPr>
          <w:rFonts w:eastAsia="Times New Roman"/>
          <w:strike/>
          <w:color w:val="000000" w:themeColor="text1"/>
          <w:szCs w:val="20"/>
          <w:u w:color="000000" w:themeColor="text1"/>
        </w:rPr>
        <w:t>When a person who is sixty</w:t>
      </w:r>
      <w:r>
        <w:rPr>
          <w:rFonts w:eastAsia="Times New Roman"/>
          <w:strike/>
          <w:color w:val="000000" w:themeColor="text1"/>
          <w:szCs w:val="20"/>
          <w:u w:color="000000" w:themeColor="text1"/>
        </w:rPr>
        <w:noBreakHyphen/>
      </w:r>
      <w:r w:rsidRPr="00DA6C44">
        <w:rPr>
          <w:rFonts w:eastAsia="Times New Roman"/>
          <w:strike/>
          <w:color w:val="000000" w:themeColor="text1"/>
          <w:szCs w:val="20"/>
          <w:u w:color="000000" w:themeColor="text1"/>
        </w:rPr>
        <w:t>five years of age or older renews his license, the license shall expire five years from the date it was issued.</w:t>
      </w:r>
    </w:p>
    <w:p w:rsidR="00A10FF9" w:rsidRPr="00DA6C44" w:rsidRDefault="00A10FF9"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t>(B)</w:t>
      </w:r>
      <w:r w:rsidRPr="00DA6C44">
        <w:rPr>
          <w:rFonts w:eastAsia="Times New Roman"/>
          <w:color w:val="000000" w:themeColor="text1"/>
          <w:szCs w:val="20"/>
          <w:u w:color="000000" w:themeColor="text1"/>
        </w:rPr>
        <w:tab/>
        <w:t>A license is renewable on or before its expiration date upon application and the payment of the required fee.</w:t>
      </w:r>
    </w:p>
    <w:p w:rsidR="00A10FF9" w:rsidRPr="00DA6C44" w:rsidRDefault="00A10FF9"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t>(C)</w:t>
      </w:r>
      <w:r w:rsidRPr="00DA6C44">
        <w:rPr>
          <w:rFonts w:eastAsia="Times New Roman"/>
          <w:color w:val="000000" w:themeColor="text1"/>
          <w:szCs w:val="20"/>
          <w:u w:color="000000" w:themeColor="text1"/>
        </w:rPr>
        <w:tab/>
        <w:t xml:space="preserve">The </w:t>
      </w:r>
      <w:r w:rsidRPr="00DA6C44">
        <w:rPr>
          <w:rFonts w:eastAsia="Times New Roman"/>
          <w:strike/>
          <w:color w:val="000000" w:themeColor="text1"/>
          <w:szCs w:val="20"/>
          <w:u w:color="000000" w:themeColor="text1"/>
        </w:rPr>
        <w:t>Department of Motor Vehicles</w:t>
      </w:r>
      <w:r w:rsidRPr="00DA6C44">
        <w:rPr>
          <w:rFonts w:eastAsia="Times New Roman"/>
          <w:color w:val="000000" w:themeColor="text1"/>
          <w:szCs w:val="20"/>
          <w:u w:color="000000" w:themeColor="text1"/>
        </w:rPr>
        <w:t xml:space="preserve"> </w:t>
      </w:r>
      <w:r w:rsidRPr="00DA6C44">
        <w:rPr>
          <w:rFonts w:eastAsia="Times New Roman"/>
          <w:color w:val="000000" w:themeColor="text1"/>
          <w:szCs w:val="20"/>
          <w:u w:val="single" w:color="000000" w:themeColor="text1"/>
        </w:rPr>
        <w:t>department</w:t>
      </w:r>
      <w:r w:rsidRPr="00DA6C44">
        <w:rPr>
          <w:rFonts w:eastAsia="Times New Roman"/>
          <w:color w:val="000000" w:themeColor="text1"/>
          <w:szCs w:val="20"/>
          <w:u w:color="000000" w:themeColor="text1"/>
        </w:rPr>
        <w:t xml:space="preserve"> may renew a driver’s license of a resident by mail or electronically upon payment of the required fee, if the renewal is a digitized license.</w:t>
      </w:r>
    </w:p>
    <w:p w:rsidR="00A10FF9" w:rsidRPr="00DA6C44" w:rsidRDefault="00A10FF9"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t>(D)</w:t>
      </w:r>
      <w:r w:rsidRPr="00DA6C44">
        <w:rPr>
          <w:rFonts w:eastAsia="Times New Roman"/>
          <w:color w:val="000000" w:themeColor="text1"/>
          <w:szCs w:val="20"/>
          <w:u w:color="000000" w:themeColor="text1"/>
        </w:rPr>
        <w:tab/>
      </w:r>
      <w:r w:rsidRPr="00DA6C44">
        <w:rPr>
          <w:rFonts w:eastAsia="Times New Roman"/>
          <w:strike/>
          <w:color w:val="000000" w:themeColor="text1"/>
          <w:szCs w:val="20"/>
          <w:u w:color="000000" w:themeColor="text1"/>
        </w:rPr>
        <w:t>A license may not be renewed until the licensee is reexamined as provided in Section 56</w:t>
      </w:r>
      <w:r>
        <w:rPr>
          <w:rFonts w:eastAsia="Times New Roman"/>
          <w:strike/>
          <w:color w:val="000000" w:themeColor="text1"/>
          <w:szCs w:val="20"/>
          <w:u w:color="000000" w:themeColor="text1"/>
        </w:rPr>
        <w:noBreakHyphen/>
      </w:r>
      <w:r w:rsidRPr="00DA6C44">
        <w:rPr>
          <w:rFonts w:eastAsia="Times New Roman"/>
          <w:strike/>
          <w:color w:val="000000" w:themeColor="text1"/>
          <w:szCs w:val="20"/>
          <w:u w:color="000000" w:themeColor="text1"/>
        </w:rPr>
        <w:t>1</w:t>
      </w:r>
      <w:r>
        <w:rPr>
          <w:rFonts w:eastAsia="Times New Roman"/>
          <w:strike/>
          <w:color w:val="000000" w:themeColor="text1"/>
          <w:szCs w:val="20"/>
          <w:u w:color="000000" w:themeColor="text1"/>
        </w:rPr>
        <w:noBreakHyphen/>
      </w:r>
      <w:r w:rsidRPr="00DA6C44">
        <w:rPr>
          <w:rFonts w:eastAsia="Times New Roman"/>
          <w:strike/>
          <w:color w:val="000000" w:themeColor="text1"/>
          <w:szCs w:val="20"/>
          <w:u w:color="000000" w:themeColor="text1"/>
        </w:rPr>
        <w:t>130, except that the licensee is not required to take the road test provided in Section 56</w:t>
      </w:r>
      <w:r>
        <w:rPr>
          <w:rFonts w:eastAsia="Times New Roman"/>
          <w:strike/>
          <w:color w:val="000000" w:themeColor="text1"/>
          <w:szCs w:val="20"/>
          <w:u w:color="000000" w:themeColor="text1"/>
        </w:rPr>
        <w:noBreakHyphen/>
      </w:r>
      <w:r w:rsidRPr="00DA6C44">
        <w:rPr>
          <w:rFonts w:eastAsia="Times New Roman"/>
          <w:strike/>
          <w:color w:val="000000" w:themeColor="text1"/>
          <w:szCs w:val="20"/>
          <w:u w:color="000000" w:themeColor="text1"/>
        </w:rPr>
        <w:t>1</w:t>
      </w:r>
      <w:r>
        <w:rPr>
          <w:rFonts w:eastAsia="Times New Roman"/>
          <w:strike/>
          <w:color w:val="000000" w:themeColor="text1"/>
          <w:szCs w:val="20"/>
          <w:u w:color="000000" w:themeColor="text1"/>
        </w:rPr>
        <w:noBreakHyphen/>
      </w:r>
      <w:r w:rsidRPr="00DA6C44">
        <w:rPr>
          <w:rFonts w:eastAsia="Times New Roman"/>
          <w:strike/>
          <w:color w:val="000000" w:themeColor="text1"/>
          <w:szCs w:val="20"/>
          <w:u w:color="000000" w:themeColor="text1"/>
        </w:rPr>
        <w:t>130; provided, further, that only the vision screening is required of those persons who have no more than five points for moving traffic violations in the two years prior to making application for renewal.</w:t>
      </w:r>
      <w:r w:rsidRPr="00DA6C44">
        <w:rPr>
          <w:rFonts w:eastAsia="Times New Roman"/>
          <w:color w:val="000000" w:themeColor="text1"/>
          <w:szCs w:val="20"/>
          <w:u w:color="000000" w:themeColor="text1"/>
        </w:rPr>
        <w:t xml:space="preserve"> For cause shown, the department may require the submission by the applicant of evidence satisfactory to the department of the applicant’s mental and physical fitness to drive and his knowledge of traffic laws and regulations. If the evidence is not satisfactory to the department, the department may require an examination of the applicant as upon an original application. Parallel parking is not required as a part of the driver’s test.</w:t>
      </w:r>
    </w:p>
    <w:p w:rsidR="00A10FF9" w:rsidRPr="00DA6C44" w:rsidRDefault="00A10FF9"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t>(E)</w:t>
      </w:r>
      <w:r w:rsidRPr="00DA6C44">
        <w:rPr>
          <w:rFonts w:eastAsia="Times New Roman"/>
          <w:color w:val="000000" w:themeColor="text1"/>
          <w:szCs w:val="20"/>
          <w:u w:color="000000" w:themeColor="text1"/>
        </w:rPr>
        <w:tab/>
        <w:t>If a person’s license expires and he is unable to renew it before its expiration date because he is on active military duty outside this State for a continuous period of at least thirty days immediately before the expiration date or because he is the spouse or dependent living for a continuous period of at least thirty days immediately before the expiration date with a person on active military duty outside this State, within sixty days after returning to this State, the person may renew his license in the manner permitted by this section as though the license had not expired. The department may require proof from the person that he qualifies for renewal of his license under this paragraph. Upon request, the person shall provide the department with a copy of his military service record, a document of his branch of military service showing the date of active military duty outside the State, or other evidence presented by the person showing the dates of service.”</w:t>
      </w:r>
    </w:p>
    <w:p w:rsidR="00A10FF9" w:rsidRPr="00DA6C44" w:rsidRDefault="00A10FF9"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A10FF9" w:rsidRPr="00DA6C44" w:rsidRDefault="00A10FF9"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SECTION</w:t>
      </w:r>
      <w:r w:rsidRPr="00DA6C44">
        <w:rPr>
          <w:rFonts w:eastAsia="Times New Roman"/>
          <w:color w:val="000000" w:themeColor="text1"/>
          <w:szCs w:val="20"/>
          <w:u w:color="000000" w:themeColor="text1"/>
        </w:rPr>
        <w:tab/>
        <w:t>6.</w:t>
      </w:r>
      <w:r w:rsidRPr="00DA6C44">
        <w:rPr>
          <w:rFonts w:eastAsia="Times New Roman"/>
          <w:color w:val="000000" w:themeColor="text1"/>
          <w:szCs w:val="20"/>
          <w:u w:color="000000" w:themeColor="text1"/>
        </w:rPr>
        <w:tab/>
        <w:t>Section 56</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1</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220 of the 1976 Code, as last amended by Act 275 of 2016, is further amended to read:</w:t>
      </w:r>
    </w:p>
    <w:p w:rsidR="00A10FF9" w:rsidRPr="00DA6C44" w:rsidRDefault="00A10FF9"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A10FF9" w:rsidRPr="00DA6C44" w:rsidRDefault="00A10FF9"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t>“Section 56</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1</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220.</w:t>
      </w:r>
      <w:r w:rsidRPr="00DA6C44">
        <w:rPr>
          <w:rFonts w:eastAsia="Times New Roman"/>
          <w:color w:val="000000" w:themeColor="text1"/>
          <w:szCs w:val="20"/>
          <w:u w:color="000000" w:themeColor="text1"/>
        </w:rPr>
        <w:tab/>
        <w:t>(A)</w:t>
      </w:r>
      <w:r>
        <w:rPr>
          <w:rFonts w:eastAsia="Times New Roman"/>
          <w:color w:val="000000" w:themeColor="text1"/>
          <w:szCs w:val="20"/>
          <w:u w:color="000000" w:themeColor="text1"/>
        </w:rPr>
        <w:tab/>
      </w:r>
      <w:r w:rsidRPr="00DA6C44">
        <w:rPr>
          <w:rFonts w:eastAsia="Times New Roman"/>
          <w:strike/>
          <w:color w:val="000000" w:themeColor="text1"/>
          <w:szCs w:val="20"/>
          <w:u w:color="000000" w:themeColor="text1"/>
        </w:rPr>
        <w:t>Vision screenings are required for all persons before having their licenses renewed by the Department of Motor Vehicles.</w:t>
      </w:r>
      <w:r w:rsidRPr="00DA6C44">
        <w:rPr>
          <w:rFonts w:eastAsia="Times New Roman"/>
          <w:color w:val="000000" w:themeColor="text1"/>
          <w:szCs w:val="20"/>
          <w:u w:color="000000" w:themeColor="text1"/>
        </w:rPr>
        <w:t xml:space="preserve"> </w:t>
      </w:r>
      <w:r w:rsidRPr="00DA6C44">
        <w:rPr>
          <w:rFonts w:eastAsia="Times New Roman"/>
          <w:color w:val="000000" w:themeColor="text1"/>
          <w:szCs w:val="20"/>
          <w:u w:val="single" w:color="000000" w:themeColor="text1"/>
        </w:rPr>
        <w:t>The department shall require vision screening for all persons obtaining an initial license.</w:t>
      </w:r>
      <w:r w:rsidRPr="00DA6C44">
        <w:rPr>
          <w:rFonts w:eastAsia="Times New Roman"/>
          <w:color w:val="000000" w:themeColor="text1"/>
          <w:szCs w:val="20"/>
          <w:u w:color="000000" w:themeColor="text1"/>
        </w:rPr>
        <w:t xml:space="preserve"> The vision screening may be waived upon the submission of a certificate of vision examination dated within the previous twelve months from an ophthalmologist or optometrist licensed in any state.</w:t>
      </w:r>
    </w:p>
    <w:p w:rsidR="00A10FF9" w:rsidRPr="00DA6C44" w:rsidRDefault="00A10FF9"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t>(B)</w:t>
      </w:r>
      <w:r w:rsidRPr="00DA6C44">
        <w:rPr>
          <w:rFonts w:eastAsia="Times New Roman"/>
          <w:color w:val="000000" w:themeColor="text1"/>
          <w:szCs w:val="20"/>
          <w:u w:color="000000" w:themeColor="text1"/>
        </w:rPr>
        <w:tab/>
      </w:r>
      <w:r w:rsidRPr="00DA6C44">
        <w:rPr>
          <w:rFonts w:eastAsia="Times New Roman"/>
          <w:strike/>
          <w:color w:val="000000" w:themeColor="text1"/>
          <w:szCs w:val="20"/>
          <w:u w:color="000000" w:themeColor="text1"/>
        </w:rPr>
        <w:t>During the fifth year of a ten</w:t>
      </w:r>
      <w:r>
        <w:rPr>
          <w:rFonts w:eastAsia="Times New Roman"/>
          <w:strike/>
          <w:color w:val="000000" w:themeColor="text1"/>
          <w:szCs w:val="20"/>
          <w:u w:color="000000" w:themeColor="text1"/>
        </w:rPr>
        <w:noBreakHyphen/>
      </w:r>
      <w:r w:rsidRPr="00DA6C44">
        <w:rPr>
          <w:rFonts w:eastAsia="Times New Roman"/>
          <w:strike/>
          <w:color w:val="000000" w:themeColor="text1"/>
          <w:szCs w:val="20"/>
          <w:u w:color="000000" w:themeColor="text1"/>
        </w:rPr>
        <w:t>year license, the licensee must submit by mail to the department a certificate from an ophthalmologist or optometrist licensed in any state or appear in person at a department office to complete a vision screening. If a licensee fails to submit a certificate or fails to appear in person, the licensee must be fined fifty dollars. The department shall waive the fine if the person completes the requirements of this section within ninety days after the end of the fifth year of a ten</w:t>
      </w:r>
      <w:r>
        <w:rPr>
          <w:rFonts w:eastAsia="Times New Roman"/>
          <w:strike/>
          <w:color w:val="000000" w:themeColor="text1"/>
          <w:szCs w:val="20"/>
          <w:u w:color="000000" w:themeColor="text1"/>
        </w:rPr>
        <w:noBreakHyphen/>
      </w:r>
      <w:r w:rsidRPr="00DA6C44">
        <w:rPr>
          <w:rFonts w:eastAsia="Times New Roman"/>
          <w:strike/>
          <w:color w:val="000000" w:themeColor="text1"/>
          <w:szCs w:val="20"/>
          <w:u w:color="000000" w:themeColor="text1"/>
        </w:rPr>
        <w:t>year license. This fine must be placed by the Comptroller General into the State Highway Fund as established by Section 57</w:t>
      </w:r>
      <w:r>
        <w:rPr>
          <w:rFonts w:eastAsia="Times New Roman"/>
          <w:strike/>
          <w:color w:val="000000" w:themeColor="text1"/>
          <w:szCs w:val="20"/>
          <w:u w:color="000000" w:themeColor="text1"/>
        </w:rPr>
        <w:noBreakHyphen/>
      </w:r>
      <w:r w:rsidRPr="00DA6C44">
        <w:rPr>
          <w:rFonts w:eastAsia="Times New Roman"/>
          <w:strike/>
          <w:color w:val="000000" w:themeColor="text1"/>
          <w:szCs w:val="20"/>
          <w:u w:color="000000" w:themeColor="text1"/>
        </w:rPr>
        <w:t>11</w:t>
      </w:r>
      <w:r>
        <w:rPr>
          <w:rFonts w:eastAsia="Times New Roman"/>
          <w:strike/>
          <w:color w:val="000000" w:themeColor="text1"/>
          <w:szCs w:val="20"/>
          <w:u w:color="000000" w:themeColor="text1"/>
        </w:rPr>
        <w:noBreakHyphen/>
      </w:r>
      <w:r w:rsidRPr="00DA6C44">
        <w:rPr>
          <w:rFonts w:eastAsia="Times New Roman"/>
          <w:strike/>
          <w:color w:val="000000" w:themeColor="text1"/>
          <w:szCs w:val="20"/>
          <w:u w:color="000000" w:themeColor="text1"/>
        </w:rPr>
        <w:t>20, to be distributed as provided in Section 11</w:t>
      </w:r>
      <w:r>
        <w:rPr>
          <w:rFonts w:eastAsia="Times New Roman"/>
          <w:strike/>
          <w:color w:val="000000" w:themeColor="text1"/>
          <w:szCs w:val="20"/>
          <w:u w:color="000000" w:themeColor="text1"/>
        </w:rPr>
        <w:noBreakHyphen/>
      </w:r>
      <w:r w:rsidRPr="00DA6C44">
        <w:rPr>
          <w:rFonts w:eastAsia="Times New Roman"/>
          <w:strike/>
          <w:color w:val="000000" w:themeColor="text1"/>
          <w:szCs w:val="20"/>
          <w:u w:color="000000" w:themeColor="text1"/>
        </w:rPr>
        <w:t>43</w:t>
      </w:r>
      <w:r>
        <w:rPr>
          <w:rFonts w:eastAsia="Times New Roman"/>
          <w:strike/>
          <w:color w:val="000000" w:themeColor="text1"/>
          <w:szCs w:val="20"/>
          <w:u w:color="000000" w:themeColor="text1"/>
        </w:rPr>
        <w:noBreakHyphen/>
      </w:r>
      <w:r w:rsidRPr="00DA6C44">
        <w:rPr>
          <w:rFonts w:eastAsia="Times New Roman"/>
          <w:strike/>
          <w:color w:val="000000" w:themeColor="text1"/>
          <w:szCs w:val="20"/>
          <w:u w:color="000000" w:themeColor="text1"/>
        </w:rPr>
        <w:t>167.</w:t>
      </w:r>
    </w:p>
    <w:p w:rsidR="00A10FF9" w:rsidRPr="00DA6C44" w:rsidRDefault="00A10FF9"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r>
      <w:r w:rsidRPr="00DA6C44">
        <w:rPr>
          <w:rFonts w:eastAsia="Times New Roman"/>
          <w:strike/>
          <w:color w:val="000000" w:themeColor="text1"/>
          <w:szCs w:val="20"/>
          <w:u w:color="000000" w:themeColor="text1"/>
        </w:rPr>
        <w:t>(C)</w:t>
      </w:r>
      <w:r w:rsidRPr="00DA6C44">
        <w:rPr>
          <w:rFonts w:eastAsia="Times New Roman"/>
          <w:color w:val="000000" w:themeColor="text1"/>
          <w:szCs w:val="20"/>
          <w:u w:color="000000" w:themeColor="text1"/>
        </w:rPr>
        <w:tab/>
      </w:r>
      <w:r w:rsidRPr="00DA6C44">
        <w:rPr>
          <w:rFonts w:eastAsia="Times New Roman"/>
          <w:strike/>
          <w:color w:val="000000" w:themeColor="text1"/>
          <w:szCs w:val="20"/>
          <w:u w:color="000000" w:themeColor="text1"/>
        </w:rPr>
        <w:t>A vision screening will not be required before October 1, 2008, if a licensee is less than sixty</w:t>
      </w:r>
      <w:r>
        <w:rPr>
          <w:rFonts w:eastAsia="Times New Roman"/>
          <w:strike/>
          <w:color w:val="000000" w:themeColor="text1"/>
          <w:szCs w:val="20"/>
          <w:u w:color="000000" w:themeColor="text1"/>
        </w:rPr>
        <w:noBreakHyphen/>
      </w:r>
      <w:r w:rsidRPr="00DA6C44">
        <w:rPr>
          <w:rFonts w:eastAsia="Times New Roman"/>
          <w:strike/>
          <w:color w:val="000000" w:themeColor="text1"/>
          <w:szCs w:val="20"/>
          <w:u w:color="000000" w:themeColor="text1"/>
        </w:rPr>
        <w:t>five years of age, his license expires on his birth date on the fifth calendar year after the calendar year in which it is issued, and his license is renewed for an additional five years by mail or electronically. If a licensee is sixty</w:t>
      </w:r>
      <w:r>
        <w:rPr>
          <w:rFonts w:eastAsia="Times New Roman"/>
          <w:strike/>
          <w:color w:val="000000" w:themeColor="text1"/>
          <w:szCs w:val="20"/>
          <w:u w:color="000000" w:themeColor="text1"/>
        </w:rPr>
        <w:noBreakHyphen/>
      </w:r>
      <w:r w:rsidRPr="00DA6C44">
        <w:rPr>
          <w:rFonts w:eastAsia="Times New Roman"/>
          <w:strike/>
          <w:color w:val="000000" w:themeColor="text1"/>
          <w:szCs w:val="20"/>
          <w:u w:color="000000" w:themeColor="text1"/>
        </w:rPr>
        <w:t>five years of age or older and his license expires on his birth date on the fifth calendar year after the calendar year in which it is issued, then he may renew his license by mail for an additional five years upon submission of a certificate of vision examination from an ophthalmologist or optometrist licensed in any state.</w:t>
      </w:r>
    </w:p>
    <w:p w:rsidR="00A10FF9" w:rsidRPr="00DA6C44" w:rsidRDefault="00A10FF9"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DA6C44">
        <w:rPr>
          <w:rFonts w:eastAsia="Times New Roman"/>
          <w:color w:val="000000" w:themeColor="text1"/>
          <w:szCs w:val="20"/>
          <w:u w:color="000000" w:themeColor="text1"/>
        </w:rPr>
        <w:tab/>
      </w:r>
      <w:r w:rsidRPr="00DA6C44">
        <w:rPr>
          <w:rFonts w:eastAsia="Times New Roman"/>
          <w:strike/>
          <w:color w:val="000000" w:themeColor="text1"/>
          <w:szCs w:val="20"/>
          <w:u w:color="000000" w:themeColor="text1"/>
        </w:rPr>
        <w:t>(D)</w:t>
      </w:r>
      <w:r w:rsidRPr="00DA6C44">
        <w:rPr>
          <w:rFonts w:eastAsia="Times New Roman"/>
          <w:color w:val="000000" w:themeColor="text1"/>
          <w:szCs w:val="20"/>
          <w:u w:color="000000" w:themeColor="text1"/>
        </w:rPr>
        <w:tab/>
        <w:t xml:space="preserve">The renewal license forms distributed by the department must be designed to contain a certification that the vision of the person screened meets the minimum standards required by the department or have been corrected to meet these requirements </w:t>
      </w:r>
      <w:r w:rsidRPr="00895542">
        <w:rPr>
          <w:rFonts w:eastAsia="Times New Roman"/>
          <w:color w:val="000000" w:themeColor="text1"/>
          <w:szCs w:val="20"/>
          <w:u w:val="single"/>
        </w:rPr>
        <w:t xml:space="preserve">if </w:t>
      </w:r>
      <w:r w:rsidRPr="00DA6C44">
        <w:rPr>
          <w:rFonts w:eastAsia="Times New Roman"/>
          <w:color w:val="000000" w:themeColor="text1"/>
          <w:szCs w:val="20"/>
          <w:u w:val="single" w:color="000000" w:themeColor="text1"/>
        </w:rPr>
        <w:t>a screening is required</w:t>
      </w:r>
      <w:r w:rsidRPr="00DA6C44">
        <w:rPr>
          <w:rFonts w:eastAsia="Times New Roman"/>
          <w:color w:val="000000" w:themeColor="text1"/>
          <w:szCs w:val="20"/>
          <w:u w:color="000000" w:themeColor="text1"/>
        </w:rPr>
        <w:t xml:space="preserve">. The certification must be executed by the person conducting the screening. The minimum standards of the department shall not require a greater degree of vision than 20/40 corrected in one eye. </w:t>
      </w:r>
      <w:r w:rsidRPr="00DA6C44">
        <w:rPr>
          <w:rFonts w:eastAsia="Times New Roman"/>
          <w:color w:val="000000" w:themeColor="text1"/>
          <w:szCs w:val="20"/>
          <w:u w:val="single" w:color="000000" w:themeColor="text1"/>
        </w:rPr>
        <w:t>Persons using bioptic lenses must adhere to the provisions contained in Section 56</w:t>
      </w:r>
      <w:r>
        <w:rPr>
          <w:rFonts w:eastAsia="Times New Roman"/>
          <w:color w:val="000000" w:themeColor="text1"/>
          <w:szCs w:val="20"/>
          <w:u w:val="single" w:color="000000" w:themeColor="text1"/>
        </w:rPr>
        <w:noBreakHyphen/>
      </w:r>
      <w:r w:rsidRPr="00DA6C44">
        <w:rPr>
          <w:rFonts w:eastAsia="Times New Roman"/>
          <w:color w:val="000000" w:themeColor="text1"/>
          <w:szCs w:val="20"/>
          <w:u w:val="single" w:color="000000" w:themeColor="text1"/>
        </w:rPr>
        <w:t>1</w:t>
      </w:r>
      <w:r>
        <w:rPr>
          <w:rFonts w:eastAsia="Times New Roman"/>
          <w:color w:val="000000" w:themeColor="text1"/>
          <w:szCs w:val="20"/>
          <w:u w:val="single" w:color="000000" w:themeColor="text1"/>
        </w:rPr>
        <w:noBreakHyphen/>
      </w:r>
      <w:r w:rsidRPr="00DA6C44">
        <w:rPr>
          <w:rFonts w:eastAsia="Times New Roman"/>
          <w:color w:val="000000" w:themeColor="text1"/>
          <w:szCs w:val="20"/>
          <w:u w:val="single" w:color="000000" w:themeColor="text1"/>
        </w:rPr>
        <w:t>222.</w:t>
      </w:r>
    </w:p>
    <w:p w:rsidR="00A10FF9" w:rsidRPr="00DA6C44" w:rsidRDefault="00A10FF9"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r>
      <w:r w:rsidRPr="00DA6C44">
        <w:rPr>
          <w:rFonts w:eastAsia="Times New Roman"/>
          <w:strike/>
          <w:color w:val="000000" w:themeColor="text1"/>
          <w:szCs w:val="20"/>
          <w:u w:color="000000" w:themeColor="text1"/>
        </w:rPr>
        <w:t>(E)</w:t>
      </w:r>
      <w:r w:rsidRPr="00DA6C44">
        <w:rPr>
          <w:rFonts w:eastAsia="Times New Roman"/>
          <w:color w:val="000000" w:themeColor="text1"/>
          <w:szCs w:val="20"/>
          <w:u w:val="single" w:color="000000" w:themeColor="text1"/>
        </w:rPr>
        <w:t>(C)</w:t>
      </w:r>
      <w:r w:rsidRPr="00DA6C44">
        <w:rPr>
          <w:rFonts w:eastAsia="Times New Roman"/>
          <w:color w:val="000000" w:themeColor="text1"/>
          <w:szCs w:val="20"/>
          <w:u w:color="000000" w:themeColor="text1"/>
        </w:rPr>
        <w:tab/>
        <w:t>A person whose vision is corrected to meet the minimum standards shall have the correction noted on his driver’s license by the department.</w:t>
      </w:r>
    </w:p>
    <w:p w:rsidR="00A10FF9" w:rsidRPr="00DA6C44" w:rsidRDefault="00A10FF9"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r>
      <w:r w:rsidRPr="00DA6C44">
        <w:rPr>
          <w:rFonts w:eastAsia="Times New Roman"/>
          <w:strike/>
          <w:color w:val="000000" w:themeColor="text1"/>
          <w:szCs w:val="20"/>
          <w:u w:color="000000" w:themeColor="text1"/>
        </w:rPr>
        <w:t>(F)</w:t>
      </w:r>
      <w:r w:rsidRPr="00DA6C44">
        <w:rPr>
          <w:rFonts w:eastAsia="Times New Roman"/>
          <w:color w:val="000000" w:themeColor="text1"/>
          <w:szCs w:val="20"/>
          <w:u w:val="single" w:color="000000" w:themeColor="text1"/>
        </w:rPr>
        <w:t>(D)</w:t>
      </w:r>
      <w:r w:rsidRPr="00DA6C44">
        <w:rPr>
          <w:rFonts w:eastAsia="Times New Roman"/>
          <w:color w:val="000000" w:themeColor="text1"/>
          <w:szCs w:val="20"/>
          <w:u w:color="000000" w:themeColor="text1"/>
        </w:rPr>
        <w:tab/>
        <w:t>It is unlawful for a person whose vision requires correction in order to meet the minimum standards of the department to drive a motor vehicle in this State without the use of the correction.</w:t>
      </w:r>
    </w:p>
    <w:p w:rsidR="00A10FF9" w:rsidRPr="00DA6C44" w:rsidRDefault="00A10FF9"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r>
      <w:r w:rsidRPr="00DA6C44">
        <w:rPr>
          <w:rFonts w:eastAsia="Times New Roman"/>
          <w:strike/>
          <w:color w:val="000000" w:themeColor="text1"/>
          <w:szCs w:val="20"/>
          <w:u w:color="000000" w:themeColor="text1"/>
        </w:rPr>
        <w:t>(G)</w:t>
      </w:r>
      <w:r w:rsidRPr="00DA6C44">
        <w:rPr>
          <w:rFonts w:eastAsia="Times New Roman"/>
          <w:color w:val="000000" w:themeColor="text1"/>
          <w:szCs w:val="20"/>
          <w:u w:val="single" w:color="000000" w:themeColor="text1"/>
        </w:rPr>
        <w:t>(E)</w:t>
      </w:r>
      <w:r w:rsidRPr="00DA6C44">
        <w:rPr>
          <w:rFonts w:eastAsia="Times New Roman"/>
          <w:color w:val="000000" w:themeColor="text1"/>
          <w:szCs w:val="20"/>
          <w:u w:color="000000" w:themeColor="text1"/>
        </w:rPr>
        <w:tab/>
        <w:t>Unless otherwise provided in this section, any person violating the provisions of this section is guilty of a misdemeanor and, upon conviction, must be fined not more than one hundred dollars or imprisoned for not more than thirty days.”</w:t>
      </w:r>
    </w:p>
    <w:p w:rsidR="00A10FF9" w:rsidRPr="00DA6C44" w:rsidRDefault="00A10FF9"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10FF9" w:rsidRPr="00DA6C44" w:rsidRDefault="00A10FF9"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DA6C44">
        <w:rPr>
          <w:rFonts w:eastAsia="Times New Roman"/>
          <w:szCs w:val="20"/>
        </w:rPr>
        <w:t>SECTION</w:t>
      </w:r>
      <w:r w:rsidRPr="00DA6C44">
        <w:rPr>
          <w:rFonts w:eastAsia="Times New Roman"/>
          <w:szCs w:val="20"/>
        </w:rPr>
        <w:tab/>
        <w:t>7.</w:t>
      </w:r>
      <w:r w:rsidRPr="00DA6C44">
        <w:rPr>
          <w:rFonts w:eastAsia="Times New Roman"/>
          <w:szCs w:val="20"/>
        </w:rPr>
        <w:tab/>
        <w:t xml:space="preserve">The Department of Motor Vehicles is authorized to expend $1.7 million in the current fiscal year (2016-2017) from its existing cash balances to begin implementing the provisions of this </w:t>
      </w:r>
      <w:r>
        <w:rPr>
          <w:rFonts w:eastAsia="Times New Roman"/>
          <w:szCs w:val="20"/>
        </w:rPr>
        <w:t>a</w:t>
      </w:r>
      <w:r w:rsidRPr="00DA6C44">
        <w:rPr>
          <w:rFonts w:eastAsia="Times New Roman"/>
          <w:szCs w:val="20"/>
        </w:rPr>
        <w:t>ct once it becomes effective.</w:t>
      </w:r>
    </w:p>
    <w:p w:rsidR="00A10FF9" w:rsidRPr="00DA6C44" w:rsidRDefault="00A10FF9"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10FF9" w:rsidRPr="00522CE0" w:rsidRDefault="00A10FF9"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A6C44">
        <w:rPr>
          <w:rFonts w:eastAsia="Times New Roman"/>
          <w:szCs w:val="20"/>
        </w:rPr>
        <w:t>SECTION</w:t>
      </w:r>
      <w:r w:rsidRPr="00DA6C44">
        <w:rPr>
          <w:rFonts w:eastAsia="Times New Roman"/>
          <w:szCs w:val="20"/>
        </w:rPr>
        <w:tab/>
        <w:t>8.</w:t>
      </w:r>
      <w:r w:rsidRPr="00DA6C44">
        <w:rPr>
          <w:rFonts w:eastAsia="Times New Roman"/>
          <w:szCs w:val="20"/>
        </w:rPr>
        <w:tab/>
        <w:t>This act takes effect upon approval by the Governor.</w:t>
      </w:r>
    </w:p>
    <w:p w:rsidR="00A10FF9" w:rsidRDefault="00A10FF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B48B0" w:rsidRDefault="003B48B0" w:rsidP="00A10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3B48B0" w:rsidSect="00523540">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3C2B" w:rsidRDefault="00DC3C2B" w:rsidP="00522CE0">
      <w:r>
        <w:separator/>
      </w:r>
    </w:p>
  </w:endnote>
  <w:endnote w:type="continuationSeparator" w:id="0">
    <w:p w:rsidR="00DC3C2B" w:rsidRDefault="00DC3C2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CDDD6A-E2BF-4963-A848-EEED184A09E3}"/>
    <w:embedBold r:id="rId2" w:fontKey="{C8E4FCE1-7B81-49FC-A253-C3FACE67B6BC}"/>
  </w:font>
  <w:font w:name="Calibri">
    <w:panose1 w:val="020F0502020204030204"/>
    <w:charset w:val="00"/>
    <w:family w:val="swiss"/>
    <w:pitch w:val="variable"/>
    <w:sig w:usb0="E00002FF" w:usb1="4000ACFF" w:usb2="00000001" w:usb3="00000000" w:csb0="0000019F" w:csb1="00000000"/>
    <w:embedRegular r:id="rId3" w:fontKey="{2143733D-3BBD-40DB-B5B4-EC218FEE0F23}"/>
    <w:embedBold r:id="rId4" w:fontKey="{6F31D376-9206-4DB7-91FA-C57ADA333D86}"/>
  </w:font>
  <w:font w:name="Segoe UI">
    <w:panose1 w:val="020B0502040204020203"/>
    <w:charset w:val="00"/>
    <w:family w:val="swiss"/>
    <w:pitch w:val="variable"/>
    <w:sig w:usb0="E10022FF" w:usb1="C000E47F" w:usb2="00000029" w:usb3="00000000" w:csb0="000001DF" w:csb1="00000000"/>
    <w:embedRegular r:id="rId5" w:fontKey="{3F560667-59B6-4E4B-BF2E-52DE44ABBE34}"/>
  </w:font>
  <w:font w:name="Cambria">
    <w:panose1 w:val="02040503050406030204"/>
    <w:charset w:val="00"/>
    <w:family w:val="roman"/>
    <w:pitch w:val="variable"/>
    <w:sig w:usb0="E00002FF" w:usb1="400004FF" w:usb2="00000000" w:usb3="00000000" w:csb0="0000019F" w:csb1="00000000"/>
    <w:embedRegular r:id="rId6" w:fontKey="{15B5555E-47A9-496F-97C0-D741BB71AB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FF9" w:rsidRPr="005877AF" w:rsidRDefault="00A10FF9" w:rsidP="005877AF">
    <w:pPr>
      <w:pStyle w:val="Footer"/>
      <w:tabs>
        <w:tab w:val="clear" w:pos="4680"/>
        <w:tab w:val="clear" w:pos="9360"/>
        <w:tab w:val="center" w:pos="2995"/>
      </w:tabs>
      <w:spacing w:before="120"/>
    </w:pPr>
    <w:r>
      <w:t>[201-</w:t>
    </w:r>
    <w:r>
      <w:fldChar w:fldCharType="begin"/>
    </w:r>
    <w:r>
      <w:instrText xml:space="preserve"> PAGE  \* MERGEFORMAT </w:instrText>
    </w:r>
    <w:r>
      <w:fldChar w:fldCharType="separate"/>
    </w:r>
    <w:r w:rsidR="00007F8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540" w:rsidRPr="005877AF" w:rsidRDefault="00A10FF9" w:rsidP="005877AF">
    <w:pPr>
      <w:pStyle w:val="Footer"/>
      <w:tabs>
        <w:tab w:val="clear" w:pos="4680"/>
        <w:tab w:val="clear" w:pos="9360"/>
        <w:tab w:val="center" w:pos="2995"/>
      </w:tabs>
      <w:spacing w:before="120"/>
    </w:pPr>
    <w:r>
      <w:t>[201]</w:t>
    </w:r>
    <w:r>
      <w:tab/>
    </w:r>
    <w:r>
      <w:fldChar w:fldCharType="begin"/>
    </w:r>
    <w:r>
      <w:instrText xml:space="preserve"> PAGE  \* MERGEFORMAT </w:instrText>
    </w:r>
    <w:r>
      <w:fldChar w:fldCharType="separate"/>
    </w:r>
    <w:r w:rsidR="00007F8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3C2B" w:rsidRDefault="00DC3C2B" w:rsidP="00522CE0">
      <w:r>
        <w:separator/>
      </w:r>
    </w:p>
  </w:footnote>
  <w:footnote w:type="continuationSeparator" w:id="0">
    <w:p w:rsidR="00DC3C2B" w:rsidRDefault="00DC3C2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RE.EB.JTM"/>
    <w:docVar w:name="CoverAttorneyInitials" w:val="EB"/>
    <w:docVar w:name="CoverAttorneyLastName" w:val="Bender"/>
    <w:docVar w:name="CoverBillType" w:val="b"/>
    <w:docVar w:name="CoverSenator" w:val="JTM"/>
    <w:docVar w:name="dvBillNumber" w:val="201"/>
    <w:docVar w:name="dvBillNumberPrefix" w:val="S. "/>
    <w:docVar w:name="dvOriginalBody" w:val="Senate"/>
    <w:docVar w:name="fulldraftpath" w:val="L:\S-RES\JTM\004RE.EB.JTM.DOCX"/>
    <w:docVar w:name="NameofBody" w:val="S"/>
    <w:docVar w:name="vgroup2" w:val="S-RES"/>
  </w:docVars>
  <w:rsids>
    <w:rsidRoot w:val="00DC3C2B"/>
    <w:rsid w:val="00007F8B"/>
    <w:rsid w:val="00042AC1"/>
    <w:rsid w:val="00045B47"/>
    <w:rsid w:val="00046516"/>
    <w:rsid w:val="00073AED"/>
    <w:rsid w:val="0007601D"/>
    <w:rsid w:val="000B0720"/>
    <w:rsid w:val="000B5EAF"/>
    <w:rsid w:val="001315B2"/>
    <w:rsid w:val="00170561"/>
    <w:rsid w:val="00186AC9"/>
    <w:rsid w:val="00197DF1"/>
    <w:rsid w:val="001B3DD9"/>
    <w:rsid w:val="001B7E5D"/>
    <w:rsid w:val="001D3BAC"/>
    <w:rsid w:val="00216025"/>
    <w:rsid w:val="00245C4E"/>
    <w:rsid w:val="00283D72"/>
    <w:rsid w:val="002C1321"/>
    <w:rsid w:val="002C2031"/>
    <w:rsid w:val="002C5896"/>
    <w:rsid w:val="002D0FD6"/>
    <w:rsid w:val="002D3BED"/>
    <w:rsid w:val="002F6E23"/>
    <w:rsid w:val="00307C2B"/>
    <w:rsid w:val="00315D04"/>
    <w:rsid w:val="0037394B"/>
    <w:rsid w:val="00383247"/>
    <w:rsid w:val="003B48B0"/>
    <w:rsid w:val="003D6E2B"/>
    <w:rsid w:val="003E7597"/>
    <w:rsid w:val="00413EBF"/>
    <w:rsid w:val="0044020F"/>
    <w:rsid w:val="004417C2"/>
    <w:rsid w:val="00450668"/>
    <w:rsid w:val="00454138"/>
    <w:rsid w:val="004813A2"/>
    <w:rsid w:val="004952FA"/>
    <w:rsid w:val="004B6A22"/>
    <w:rsid w:val="004D7F37"/>
    <w:rsid w:val="00522CE0"/>
    <w:rsid w:val="00541951"/>
    <w:rsid w:val="00550432"/>
    <w:rsid w:val="00565148"/>
    <w:rsid w:val="00570403"/>
    <w:rsid w:val="005877AF"/>
    <w:rsid w:val="00593361"/>
    <w:rsid w:val="005A413B"/>
    <w:rsid w:val="005A5017"/>
    <w:rsid w:val="005A648C"/>
    <w:rsid w:val="005A66B6"/>
    <w:rsid w:val="005B39BB"/>
    <w:rsid w:val="005F07AC"/>
    <w:rsid w:val="005F1745"/>
    <w:rsid w:val="00607C84"/>
    <w:rsid w:val="006941E3"/>
    <w:rsid w:val="006A1802"/>
    <w:rsid w:val="006C0CBB"/>
    <w:rsid w:val="006C74EA"/>
    <w:rsid w:val="00720D40"/>
    <w:rsid w:val="007318D4"/>
    <w:rsid w:val="00765784"/>
    <w:rsid w:val="007A4390"/>
    <w:rsid w:val="007B54CE"/>
    <w:rsid w:val="007B786A"/>
    <w:rsid w:val="007E5CB7"/>
    <w:rsid w:val="007F6685"/>
    <w:rsid w:val="008314D2"/>
    <w:rsid w:val="008412AD"/>
    <w:rsid w:val="00853412"/>
    <w:rsid w:val="00870F6F"/>
    <w:rsid w:val="008859E3"/>
    <w:rsid w:val="00893AEF"/>
    <w:rsid w:val="008B2F42"/>
    <w:rsid w:val="008C3697"/>
    <w:rsid w:val="008E185F"/>
    <w:rsid w:val="008F023B"/>
    <w:rsid w:val="00904E16"/>
    <w:rsid w:val="009162B3"/>
    <w:rsid w:val="00927C62"/>
    <w:rsid w:val="009673AC"/>
    <w:rsid w:val="00983951"/>
    <w:rsid w:val="00984124"/>
    <w:rsid w:val="00984640"/>
    <w:rsid w:val="00995C37"/>
    <w:rsid w:val="009A7B1A"/>
    <w:rsid w:val="009C1118"/>
    <w:rsid w:val="009C118A"/>
    <w:rsid w:val="00A02011"/>
    <w:rsid w:val="00A10FF9"/>
    <w:rsid w:val="00A4011E"/>
    <w:rsid w:val="00A86015"/>
    <w:rsid w:val="00A9594E"/>
    <w:rsid w:val="00AB082C"/>
    <w:rsid w:val="00AE59C8"/>
    <w:rsid w:val="00AE5AF2"/>
    <w:rsid w:val="00B10098"/>
    <w:rsid w:val="00B150E8"/>
    <w:rsid w:val="00B5790D"/>
    <w:rsid w:val="00B945C5"/>
    <w:rsid w:val="00B96FBB"/>
    <w:rsid w:val="00BA20EA"/>
    <w:rsid w:val="00BB5AFC"/>
    <w:rsid w:val="00BC0A56"/>
    <w:rsid w:val="00C45366"/>
    <w:rsid w:val="00C57023"/>
    <w:rsid w:val="00C675FC"/>
    <w:rsid w:val="00C74052"/>
    <w:rsid w:val="00CA05F9"/>
    <w:rsid w:val="00CB187A"/>
    <w:rsid w:val="00CC0EC7"/>
    <w:rsid w:val="00CC251A"/>
    <w:rsid w:val="00CF2C98"/>
    <w:rsid w:val="00D1088B"/>
    <w:rsid w:val="00D1286F"/>
    <w:rsid w:val="00D14DE6"/>
    <w:rsid w:val="00D156D2"/>
    <w:rsid w:val="00D35486"/>
    <w:rsid w:val="00D53E29"/>
    <w:rsid w:val="00D86943"/>
    <w:rsid w:val="00DA3C6B"/>
    <w:rsid w:val="00DA47B9"/>
    <w:rsid w:val="00DC3C2B"/>
    <w:rsid w:val="00DE5635"/>
    <w:rsid w:val="00DE6A90"/>
    <w:rsid w:val="00E058D3"/>
    <w:rsid w:val="00E12CA0"/>
    <w:rsid w:val="00E2236D"/>
    <w:rsid w:val="00E76AD9"/>
    <w:rsid w:val="00E91E2F"/>
    <w:rsid w:val="00EA3546"/>
    <w:rsid w:val="00EB47AE"/>
    <w:rsid w:val="00EC34E1"/>
    <w:rsid w:val="00F0234A"/>
    <w:rsid w:val="00F05CF2"/>
    <w:rsid w:val="00F51241"/>
    <w:rsid w:val="00F51553"/>
    <w:rsid w:val="00F52959"/>
    <w:rsid w:val="00F55884"/>
    <w:rsid w:val="00F715F2"/>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5:docId w15:val="{3712722E-C3C3-4DF6-9A7A-0AFF07EC2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96F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FBB"/>
    <w:rPr>
      <w:rFonts w:ascii="Segoe UI" w:hAnsi="Segoe UI" w:cs="Segoe UI"/>
      <w:sz w:val="18"/>
      <w:szCs w:val="18"/>
    </w:rPr>
  </w:style>
  <w:style w:type="character" w:styleId="Hyperlink">
    <w:name w:val="Hyperlink"/>
    <w:basedOn w:val="DefaultParagraphFont"/>
    <w:uiPriority w:val="99"/>
    <w:unhideWhenUsed/>
    <w:rsid w:val="003B48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321.docx" TargetMode="External"/><Relationship Id="rId13" Type="http://schemas.openxmlformats.org/officeDocument/2006/relationships/hyperlink" Target="file:///h:\hj\20170328.docx" TargetMode="External"/><Relationship Id="rId18" Type="http://schemas.openxmlformats.org/officeDocument/2006/relationships/hyperlink" Target="file:///p:\pprever\2017-18\201_20170322.docx" TargetMode="Externa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file:///h:\sj\20170110.docx" TargetMode="External"/><Relationship Id="rId12" Type="http://schemas.openxmlformats.org/officeDocument/2006/relationships/hyperlink" Target="file:///h:\sj\20170323.docx" TargetMode="External"/><Relationship Id="rId17" Type="http://schemas.openxmlformats.org/officeDocument/2006/relationships/hyperlink" Target="file:///p:\pprever\2017-18\201_20170321.docx" TargetMode="External"/><Relationship Id="rId2" Type="http://schemas.openxmlformats.org/officeDocument/2006/relationships/settings" Target="settings.xml"/><Relationship Id="rId16" Type="http://schemas.openxmlformats.org/officeDocument/2006/relationships/hyperlink" Target="file:///p:\pprever\2017-18\201_20161213.docx"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hyperlink" Target="file:///h:\sj\20170322.docx" TargetMode="External"/><Relationship Id="rId5" Type="http://schemas.openxmlformats.org/officeDocument/2006/relationships/endnotes" Target="endnotes.xml"/><Relationship Id="rId15" Type="http://schemas.openxmlformats.org/officeDocument/2006/relationships/hyperlink" Target="http://www.scstatehouse.gov/billsearch.php?billnumbers=201&amp;session=122&amp;summary=B" TargetMode="External"/><Relationship Id="rId23" Type="http://schemas.openxmlformats.org/officeDocument/2006/relationships/theme" Target="theme/theme1.xml"/><Relationship Id="rId10" Type="http://schemas.openxmlformats.org/officeDocument/2006/relationships/hyperlink" Target="file:///h:\sj\20170322.docx" TargetMode="External"/><Relationship Id="rId19" Type="http://schemas.openxmlformats.org/officeDocument/2006/relationships/hyperlink" Target="file:///p:\pprever\2017-18\201_20170323.docx" TargetMode="External"/><Relationship Id="rId4" Type="http://schemas.openxmlformats.org/officeDocument/2006/relationships/footnotes" Target="footnotes.xml"/><Relationship Id="rId9" Type="http://schemas.openxmlformats.org/officeDocument/2006/relationships/hyperlink" Target="file:///h:\sj\20170322.docx" TargetMode="External"/><Relationship Id="rId14" Type="http://schemas.openxmlformats.org/officeDocument/2006/relationships/hyperlink" Target="file:///h:\hj\20170328.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EE88FC84.dotm</Template>
  <TotalTime>0</TotalTime>
  <Pages>4</Pages>
  <Words>2186</Words>
  <Characters>12465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201: Driver's licenses - South Carolina Legislature Online</dc:title>
  <dc:subject/>
  <dc:creator>%USERNAME%</dc:creator>
  <cp:keywords/>
  <dc:description/>
  <cp:lastModifiedBy>S Volk</cp:lastModifiedBy>
  <cp:revision>2</cp:revision>
  <dcterms:created xsi:type="dcterms:W3CDTF">2017-03-29T14:53:00Z</dcterms:created>
  <dcterms:modified xsi:type="dcterms:W3CDTF">2017-03-29T14:53:00Z</dcterms:modified>
</cp:coreProperties>
</file>