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781C">
        <w:rPr>
          <w:rFonts w:eastAsia="Times New Roman" w:cs="Times New Roman"/>
          <w:b/>
          <w:szCs w:val="20"/>
        </w:rPr>
        <w:t>South Carolina General Assembly</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781C">
        <w:rPr>
          <w:rFonts w:eastAsia="Times New Roman" w:cs="Times New Roman"/>
          <w:szCs w:val="20"/>
        </w:rPr>
        <w:t>122nd Session, 2017-2018</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4F2A0B"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A48, R69, S254</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b/>
          <w:szCs w:val="20"/>
        </w:rPr>
        <w:t>STATUS INFORMATION</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szCs w:val="20"/>
        </w:rPr>
        <w:t>General Bill</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szCs w:val="20"/>
        </w:rPr>
        <w:t>Sponsors: Senator Cromer</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szCs w:val="20"/>
        </w:rPr>
        <w:t>Document Path: l:\council\bills\nbd\11019cz17.docx</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2017</w:t>
      </w: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2017</w:t>
      </w: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2017</w:t>
      </w: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BC48DD" w:rsidRDefault="00BC48DD"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szCs w:val="20"/>
        </w:rPr>
        <w:t>Summary: Own Risk and Solvency Assessment Act</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57781C" w:rsidP="0057781C">
      <w:pPr>
        <w:widowControl w:val="0"/>
        <w:tabs>
          <w:tab w:val="center" w:pos="590"/>
          <w:tab w:val="center" w:pos="1440"/>
          <w:tab w:val="left" w:pos="1872"/>
          <w:tab w:val="left" w:pos="9187"/>
        </w:tabs>
        <w:rPr>
          <w:rFonts w:eastAsia="Times New Roman" w:cs="Times New Roman"/>
          <w:szCs w:val="20"/>
        </w:rPr>
      </w:pPr>
      <w:r w:rsidRPr="0057781C">
        <w:rPr>
          <w:rFonts w:eastAsia="Times New Roman" w:cs="Times New Roman"/>
          <w:b/>
          <w:szCs w:val="20"/>
        </w:rPr>
        <w:t>HISTORY OF LEGISLATIVE ACTIONS</w:t>
      </w:r>
    </w:p>
    <w:p w:rsidR="0057781C" w:rsidRPr="0057781C" w:rsidRDefault="0057781C" w:rsidP="0057781C">
      <w:pPr>
        <w:widowControl w:val="0"/>
        <w:tabs>
          <w:tab w:val="center" w:pos="590"/>
          <w:tab w:val="center" w:pos="1440"/>
          <w:tab w:val="left" w:pos="1872"/>
          <w:tab w:val="left" w:pos="9187"/>
        </w:tabs>
        <w:rPr>
          <w:rFonts w:eastAsia="Times New Roman" w:cs="Times New Roman"/>
          <w:szCs w:val="20"/>
        </w:rPr>
      </w:pPr>
    </w:p>
    <w:p w:rsidR="0057781C" w:rsidRPr="0057781C" w:rsidRDefault="0057781C" w:rsidP="0057781C">
      <w:pPr>
        <w:widowControl w:val="0"/>
        <w:tabs>
          <w:tab w:val="center" w:pos="590"/>
          <w:tab w:val="center" w:pos="1440"/>
          <w:tab w:val="left" w:pos="1872"/>
          <w:tab w:val="left" w:pos="9187"/>
        </w:tabs>
        <w:rPr>
          <w:rFonts w:eastAsia="Times New Roman" w:cs="Times New Roman"/>
          <w:szCs w:val="20"/>
        </w:rPr>
      </w:pPr>
      <w:r w:rsidRPr="0057781C">
        <w:rPr>
          <w:rFonts w:eastAsia="Times New Roman" w:cs="Times New Roman"/>
          <w:szCs w:val="20"/>
          <w:u w:val="single"/>
        </w:rPr>
        <w:tab/>
        <w:t>Date</w:t>
      </w:r>
      <w:r w:rsidRPr="0057781C">
        <w:rPr>
          <w:rFonts w:eastAsia="Times New Roman" w:cs="Times New Roman"/>
          <w:szCs w:val="20"/>
          <w:u w:val="single"/>
        </w:rPr>
        <w:tab/>
        <w:t>Body</w:t>
      </w:r>
      <w:r w:rsidRPr="0057781C">
        <w:rPr>
          <w:rFonts w:eastAsia="Times New Roman" w:cs="Times New Roman"/>
          <w:szCs w:val="20"/>
          <w:u w:val="single"/>
        </w:rPr>
        <w:tab/>
        <w:t>Action Description with journal page number</w:t>
      </w:r>
      <w:r w:rsidRPr="0057781C">
        <w:rPr>
          <w:rFonts w:eastAsia="Times New Roman" w:cs="Times New Roman"/>
          <w:szCs w:val="20"/>
          <w:u w:val="single"/>
        </w:rPr>
        <w:tab/>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Senate</w:t>
      </w:r>
      <w:r>
        <w:rPr>
          <w:rFonts w:cs="Times New Roman"/>
        </w:rPr>
        <w:tab/>
      </w:r>
      <w:r w:rsidRPr="00A60E7F">
        <w:rPr>
          <w:rFonts w:cs="Times New Roman"/>
        </w:rPr>
        <w:t>Introduced and read first time (</w:t>
      </w:r>
      <w:hyperlink r:id="rId6" w:history="1">
        <w:r w:rsidRPr="00A60E7F">
          <w:rPr>
            <w:rStyle w:val="Hyperlink"/>
            <w:rFonts w:cs="Times New Roman"/>
          </w:rPr>
          <w:t>Senate Journal</w:t>
        </w:r>
        <w:r w:rsidRPr="00A60E7F">
          <w:rPr>
            <w:rStyle w:val="Hyperlink"/>
            <w:rFonts w:cs="Times New Roman"/>
          </w:rPr>
          <w:noBreakHyphen/>
          <w:t>page 2</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Senate</w:t>
      </w:r>
      <w:r>
        <w:rPr>
          <w:rFonts w:cs="Times New Roman"/>
        </w:rPr>
        <w:tab/>
      </w:r>
      <w:r w:rsidRPr="00A60E7F">
        <w:rPr>
          <w:rFonts w:cs="Times New Roman"/>
        </w:rPr>
        <w:t xml:space="preserve">Referred to Committee on </w:t>
      </w:r>
      <w:r w:rsidRPr="00A60E7F">
        <w:rPr>
          <w:rFonts w:cs="Times New Roman"/>
          <w:b/>
        </w:rPr>
        <w:t>Banking and Insurance</w:t>
      </w:r>
      <w:r>
        <w:rPr>
          <w:rFonts w:cs="Times New Roman"/>
        </w:rPr>
        <w:t xml:space="preserve"> </w:t>
      </w:r>
      <w:r w:rsidRPr="00A60E7F">
        <w:rPr>
          <w:rFonts w:cs="Times New Roman"/>
        </w:rPr>
        <w:t>(</w:t>
      </w:r>
      <w:hyperlink r:id="rId7" w:history="1">
        <w:r w:rsidRPr="00A60E7F">
          <w:rPr>
            <w:rStyle w:val="Hyperlink"/>
            <w:rFonts w:cs="Times New Roman"/>
          </w:rPr>
          <w:t>Senate Journal</w:t>
        </w:r>
        <w:r w:rsidRPr="00A60E7F">
          <w:rPr>
            <w:rStyle w:val="Hyperlink"/>
            <w:rFonts w:cs="Times New Roman"/>
          </w:rPr>
          <w:noBreakHyphen/>
          <w:t>page 2</w:t>
        </w:r>
      </w:hyperlink>
      <w:bookmarkStart w:id="0" w:name="_GoBack"/>
      <w:bookmarkEnd w:id="0"/>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A60E7F">
        <w:rPr>
          <w:rFonts w:cs="Times New Roman"/>
        </w:rPr>
        <w:t>Committee r</w:t>
      </w:r>
      <w:r>
        <w:rPr>
          <w:rFonts w:cs="Times New Roman"/>
        </w:rPr>
        <w:t xml:space="preserve">eport: Favorable with amendment </w:t>
      </w:r>
      <w:r w:rsidRPr="00A60E7F">
        <w:rPr>
          <w:rFonts w:cs="Times New Roman"/>
          <w:b/>
        </w:rPr>
        <w:t>Banking and Insurance</w:t>
      </w:r>
      <w:r w:rsidRPr="00A60E7F">
        <w:rPr>
          <w:rFonts w:cs="Times New Roman"/>
        </w:rPr>
        <w:t xml:space="preserve"> (</w:t>
      </w:r>
      <w:hyperlink r:id="rId8" w:history="1">
        <w:r w:rsidRPr="00A60E7F">
          <w:rPr>
            <w:rStyle w:val="Hyperlink"/>
            <w:rFonts w:cs="Times New Roman"/>
          </w:rPr>
          <w:t>Senate Journal</w:t>
        </w:r>
        <w:r w:rsidRPr="00A60E7F">
          <w:rPr>
            <w:rStyle w:val="Hyperlink"/>
            <w:rFonts w:cs="Times New Roman"/>
          </w:rPr>
          <w:noBreakHyphen/>
          <w:t>page 8</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2/10/2017</w:t>
      </w:r>
      <w:r>
        <w:rPr>
          <w:rFonts w:cs="Times New Roman"/>
        </w:rPr>
        <w:tab/>
      </w:r>
      <w:r>
        <w:rPr>
          <w:rFonts w:cs="Times New Roman"/>
        </w:rPr>
        <w:tab/>
      </w:r>
      <w:r w:rsidRPr="00A60E7F">
        <w:rPr>
          <w:rFonts w:cs="Times New Roman"/>
        </w:rPr>
        <w:t>Scrivener's error corrected</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Senate</w:t>
      </w:r>
      <w:r>
        <w:rPr>
          <w:rFonts w:cs="Times New Roman"/>
        </w:rPr>
        <w:tab/>
      </w:r>
      <w:r w:rsidRPr="00A60E7F">
        <w:rPr>
          <w:rFonts w:cs="Times New Roman"/>
        </w:rPr>
        <w:t>Committee Amendment Adopted (</w:t>
      </w:r>
      <w:hyperlink r:id="rId9" w:history="1">
        <w:r w:rsidRPr="00A60E7F">
          <w:rPr>
            <w:rStyle w:val="Hyperlink"/>
            <w:rFonts w:cs="Times New Roman"/>
          </w:rPr>
          <w:t>Senate Journal</w:t>
        </w:r>
        <w:r w:rsidRPr="00A60E7F">
          <w:rPr>
            <w:rStyle w:val="Hyperlink"/>
            <w:rFonts w:cs="Times New Roman"/>
          </w:rPr>
          <w:noBreakHyphen/>
          <w:t>page 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60E7F">
        <w:rPr>
          <w:rFonts w:cs="Times New Roman"/>
        </w:rPr>
        <w:t>Amended (</w:t>
      </w:r>
      <w:hyperlink r:id="rId10" w:history="1">
        <w:r w:rsidRPr="00A60E7F">
          <w:rPr>
            <w:rStyle w:val="Hyperlink"/>
            <w:rFonts w:cs="Times New Roman"/>
          </w:rPr>
          <w:t>Senate Journal</w:t>
        </w:r>
        <w:r w:rsidRPr="00A60E7F">
          <w:rPr>
            <w:rStyle w:val="Hyperlink"/>
            <w:rFonts w:cs="Times New Roman"/>
          </w:rPr>
          <w:noBreakHyphen/>
          <w:t>page 46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60E7F">
        <w:rPr>
          <w:rFonts w:cs="Times New Roman"/>
        </w:rPr>
        <w:t>Read second time (</w:t>
      </w:r>
      <w:hyperlink r:id="rId11" w:history="1">
        <w:r w:rsidRPr="00A60E7F">
          <w:rPr>
            <w:rStyle w:val="Hyperlink"/>
            <w:rFonts w:cs="Times New Roman"/>
          </w:rPr>
          <w:t>Senate Journal</w:t>
        </w:r>
        <w:r w:rsidRPr="00A60E7F">
          <w:rPr>
            <w:rStyle w:val="Hyperlink"/>
            <w:rFonts w:cs="Times New Roman"/>
          </w:rPr>
          <w:noBreakHyphen/>
          <w:t>page 46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60E7F">
        <w:rPr>
          <w:rFonts w:cs="Times New Roman"/>
        </w:rPr>
        <w:t>Roll call Ayes</w:t>
      </w:r>
      <w:r>
        <w:rPr>
          <w:rFonts w:cs="Times New Roman"/>
        </w:rPr>
        <w:noBreakHyphen/>
      </w:r>
      <w:r w:rsidRPr="00A60E7F">
        <w:rPr>
          <w:rFonts w:cs="Times New Roman"/>
        </w:rPr>
        <w:t>37  Nays</w:t>
      </w:r>
      <w:r>
        <w:rPr>
          <w:rFonts w:cs="Times New Roman"/>
        </w:rPr>
        <w:noBreakHyphen/>
      </w:r>
      <w:r w:rsidRPr="00A60E7F">
        <w:rPr>
          <w:rFonts w:cs="Times New Roman"/>
        </w:rPr>
        <w:t>1 (</w:t>
      </w:r>
      <w:hyperlink r:id="rId12" w:history="1">
        <w:r w:rsidRPr="00A60E7F">
          <w:rPr>
            <w:rStyle w:val="Hyperlink"/>
            <w:rFonts w:cs="Times New Roman"/>
          </w:rPr>
          <w:t>Senate Journal</w:t>
        </w:r>
        <w:r w:rsidRPr="00A60E7F">
          <w:rPr>
            <w:rStyle w:val="Hyperlink"/>
            <w:rFonts w:cs="Times New Roman"/>
          </w:rPr>
          <w:noBreakHyphen/>
          <w:t>page 46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A60E7F">
        <w:rPr>
          <w:rFonts w:cs="Times New Roman"/>
        </w:rPr>
        <w:t>Scrivener's error corrected</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A60E7F">
        <w:rPr>
          <w:rFonts w:cs="Times New Roman"/>
        </w:rPr>
        <w:t>Re</w:t>
      </w:r>
      <w:r>
        <w:rPr>
          <w:rFonts w:cs="Times New Roman"/>
        </w:rPr>
        <w:t xml:space="preserve">ad third time and sent to House </w:t>
      </w:r>
      <w:r w:rsidRPr="00A60E7F">
        <w:rPr>
          <w:rFonts w:cs="Times New Roman"/>
        </w:rPr>
        <w:t>(</w:t>
      </w:r>
      <w:hyperlink r:id="rId13" w:history="1">
        <w:r w:rsidRPr="00A60E7F">
          <w:rPr>
            <w:rStyle w:val="Hyperlink"/>
            <w:rFonts w:cs="Times New Roman"/>
          </w:rPr>
          <w:t>Senate Journal</w:t>
        </w:r>
        <w:r w:rsidRPr="00A60E7F">
          <w:rPr>
            <w:rStyle w:val="Hyperlink"/>
            <w:rFonts w:cs="Times New Roman"/>
          </w:rPr>
          <w:noBreakHyphen/>
          <w:t>page 23</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A60E7F">
        <w:rPr>
          <w:rFonts w:cs="Times New Roman"/>
        </w:rPr>
        <w:t>Introduced and read first time (</w:t>
      </w:r>
      <w:hyperlink r:id="rId14" w:history="1">
        <w:r w:rsidRPr="00A60E7F">
          <w:rPr>
            <w:rStyle w:val="Hyperlink"/>
            <w:rFonts w:cs="Times New Roman"/>
          </w:rPr>
          <w:t>House Journal</w:t>
        </w:r>
        <w:r w:rsidRPr="00A60E7F">
          <w:rPr>
            <w:rStyle w:val="Hyperlink"/>
            <w:rFonts w:cs="Times New Roman"/>
          </w:rPr>
          <w:noBreakHyphen/>
          <w:t>page 16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A60E7F">
        <w:rPr>
          <w:rFonts w:cs="Times New Roman"/>
        </w:rPr>
        <w:t>Referred to C</w:t>
      </w:r>
      <w:r>
        <w:rPr>
          <w:rFonts w:cs="Times New Roman"/>
        </w:rPr>
        <w:t xml:space="preserve">ommittee on </w:t>
      </w:r>
      <w:r w:rsidRPr="00A60E7F">
        <w:rPr>
          <w:rFonts w:cs="Times New Roman"/>
          <w:b/>
        </w:rPr>
        <w:t>Labor, Commerce and Industry</w:t>
      </w:r>
      <w:r w:rsidRPr="00A60E7F">
        <w:rPr>
          <w:rFonts w:cs="Times New Roman"/>
        </w:rPr>
        <w:t xml:space="preserve"> (</w:t>
      </w:r>
      <w:hyperlink r:id="rId15" w:history="1">
        <w:r w:rsidRPr="00A60E7F">
          <w:rPr>
            <w:rStyle w:val="Hyperlink"/>
            <w:rFonts w:cs="Times New Roman"/>
          </w:rPr>
          <w:t>House Journal</w:t>
        </w:r>
        <w:r w:rsidRPr="00A60E7F">
          <w:rPr>
            <w:rStyle w:val="Hyperlink"/>
            <w:rFonts w:cs="Times New Roman"/>
          </w:rPr>
          <w:noBreakHyphen/>
          <w:t>page 16</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A60E7F">
        <w:rPr>
          <w:rFonts w:cs="Times New Roman"/>
        </w:rPr>
        <w:t xml:space="preserve">Committee report: </w:t>
      </w:r>
      <w:r>
        <w:rPr>
          <w:rFonts w:cs="Times New Roman"/>
        </w:rPr>
        <w:t xml:space="preserve">Favorable with amendment </w:t>
      </w:r>
      <w:r w:rsidRPr="00A60E7F">
        <w:rPr>
          <w:rFonts w:cs="Times New Roman"/>
          <w:b/>
        </w:rPr>
        <w:t>Labor, Commerce and Industry</w:t>
      </w:r>
      <w:r w:rsidRPr="00A60E7F">
        <w:rPr>
          <w:rFonts w:cs="Times New Roman"/>
        </w:rPr>
        <w:t xml:space="preserve"> (</w:t>
      </w:r>
      <w:hyperlink r:id="rId16" w:history="1">
        <w:r w:rsidRPr="00A60E7F">
          <w:rPr>
            <w:rStyle w:val="Hyperlink"/>
            <w:rFonts w:cs="Times New Roman"/>
          </w:rPr>
          <w:t>House Journal</w:t>
        </w:r>
        <w:r w:rsidRPr="00A60E7F">
          <w:rPr>
            <w:rStyle w:val="Hyperlink"/>
            <w:rFonts w:cs="Times New Roman"/>
          </w:rPr>
          <w:noBreakHyphen/>
          <w:t>page 3</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60E7F">
        <w:rPr>
          <w:rFonts w:cs="Times New Roman"/>
        </w:rPr>
        <w:t>Amended (</w:t>
      </w:r>
      <w:hyperlink r:id="rId17" w:history="1">
        <w:r w:rsidRPr="00A60E7F">
          <w:rPr>
            <w:rStyle w:val="Hyperlink"/>
            <w:rFonts w:cs="Times New Roman"/>
          </w:rPr>
          <w:t>House Journal</w:t>
        </w:r>
        <w:r w:rsidRPr="00A60E7F">
          <w:rPr>
            <w:rStyle w:val="Hyperlink"/>
            <w:rFonts w:cs="Times New Roman"/>
          </w:rPr>
          <w:noBreakHyphen/>
          <w:t>page 31</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60E7F">
        <w:rPr>
          <w:rFonts w:cs="Times New Roman"/>
        </w:rPr>
        <w:t>Read second time (</w:t>
      </w:r>
      <w:hyperlink r:id="rId18" w:history="1">
        <w:r w:rsidRPr="00A60E7F">
          <w:rPr>
            <w:rStyle w:val="Hyperlink"/>
            <w:rFonts w:cs="Times New Roman"/>
          </w:rPr>
          <w:t>House Journal</w:t>
        </w:r>
        <w:r w:rsidRPr="00A60E7F">
          <w:rPr>
            <w:rStyle w:val="Hyperlink"/>
            <w:rFonts w:cs="Times New Roman"/>
          </w:rPr>
          <w:noBreakHyphen/>
          <w:t>page 31</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60E7F">
        <w:rPr>
          <w:rFonts w:cs="Times New Roman"/>
        </w:rPr>
        <w:t>Roll call Yeas</w:t>
      </w:r>
      <w:r>
        <w:rPr>
          <w:rFonts w:cs="Times New Roman"/>
        </w:rPr>
        <w:noBreakHyphen/>
      </w:r>
      <w:r w:rsidRPr="00A60E7F">
        <w:rPr>
          <w:rFonts w:cs="Times New Roman"/>
        </w:rPr>
        <w:t>96  Nays</w:t>
      </w:r>
      <w:r>
        <w:rPr>
          <w:rFonts w:cs="Times New Roman"/>
        </w:rPr>
        <w:noBreakHyphen/>
      </w:r>
      <w:r w:rsidRPr="00A60E7F">
        <w:rPr>
          <w:rFonts w:cs="Times New Roman"/>
        </w:rPr>
        <w:t>1 (</w:t>
      </w:r>
      <w:hyperlink r:id="rId19" w:history="1">
        <w:r w:rsidRPr="00A60E7F">
          <w:rPr>
            <w:rStyle w:val="Hyperlink"/>
            <w:rFonts w:cs="Times New Roman"/>
          </w:rPr>
          <w:t>House Journal</w:t>
        </w:r>
        <w:r w:rsidRPr="00A60E7F">
          <w:rPr>
            <w:rStyle w:val="Hyperlink"/>
            <w:rFonts w:cs="Times New Roman"/>
          </w:rPr>
          <w:noBreakHyphen/>
          <w:t>page 32</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60E7F">
        <w:rPr>
          <w:rFonts w:cs="Times New Roman"/>
        </w:rPr>
        <w:t>Unanimous co</w:t>
      </w:r>
      <w:r>
        <w:rPr>
          <w:rFonts w:cs="Times New Roman"/>
        </w:rPr>
        <w:t xml:space="preserve">nsent for third reading on next </w:t>
      </w:r>
      <w:r w:rsidRPr="00A60E7F">
        <w:rPr>
          <w:rFonts w:cs="Times New Roman"/>
        </w:rPr>
        <w:t>legislative day (</w:t>
      </w:r>
      <w:hyperlink r:id="rId20" w:history="1">
        <w:r w:rsidRPr="00A60E7F">
          <w:rPr>
            <w:rStyle w:val="Hyperlink"/>
            <w:rFonts w:cs="Times New Roman"/>
          </w:rPr>
          <w:t>House Journal</w:t>
        </w:r>
        <w:r w:rsidRPr="00A60E7F">
          <w:rPr>
            <w:rStyle w:val="Hyperlink"/>
            <w:rFonts w:cs="Times New Roman"/>
          </w:rPr>
          <w:noBreakHyphen/>
          <w:t>page 33</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t>House</w:t>
      </w:r>
      <w:r>
        <w:rPr>
          <w:rFonts w:cs="Times New Roman"/>
        </w:rPr>
        <w:tab/>
      </w:r>
      <w:r w:rsidRPr="00A60E7F">
        <w:rPr>
          <w:rFonts w:cs="Times New Roman"/>
        </w:rPr>
        <w:t>Read third t</w:t>
      </w:r>
      <w:r>
        <w:rPr>
          <w:rFonts w:cs="Times New Roman"/>
        </w:rPr>
        <w:t xml:space="preserve">ime and returned to Senate with </w:t>
      </w:r>
      <w:r w:rsidRPr="00A60E7F">
        <w:rPr>
          <w:rFonts w:cs="Times New Roman"/>
        </w:rPr>
        <w:t>amendments (</w:t>
      </w:r>
      <w:hyperlink r:id="rId21" w:history="1">
        <w:r w:rsidRPr="00A60E7F">
          <w:rPr>
            <w:rStyle w:val="Hyperlink"/>
            <w:rFonts w:cs="Times New Roman"/>
          </w:rPr>
          <w:t>House Journal</w:t>
        </w:r>
        <w:r w:rsidRPr="00A60E7F">
          <w:rPr>
            <w:rStyle w:val="Hyperlink"/>
            <w:rFonts w:cs="Times New Roman"/>
          </w:rPr>
          <w:noBreakHyphen/>
          <w:t>page 3</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A60E7F">
        <w:rPr>
          <w:rFonts w:cs="Times New Roman"/>
        </w:rPr>
        <w:t xml:space="preserve">Concurred </w:t>
      </w:r>
      <w:r>
        <w:rPr>
          <w:rFonts w:cs="Times New Roman"/>
        </w:rPr>
        <w:t xml:space="preserve">in House amendment and enrolled </w:t>
      </w:r>
      <w:r w:rsidRPr="00A60E7F">
        <w:rPr>
          <w:rFonts w:cs="Times New Roman"/>
        </w:rPr>
        <w:t>(</w:t>
      </w:r>
      <w:hyperlink r:id="rId22" w:history="1">
        <w:r w:rsidRPr="00A60E7F">
          <w:rPr>
            <w:rStyle w:val="Hyperlink"/>
            <w:rFonts w:cs="Times New Roman"/>
          </w:rPr>
          <w:t>Senate Journal</w:t>
        </w:r>
        <w:r w:rsidRPr="00A60E7F">
          <w:rPr>
            <w:rStyle w:val="Hyperlink"/>
            <w:rFonts w:cs="Times New Roman"/>
          </w:rPr>
          <w:noBreakHyphen/>
          <w:t>page 62</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A60E7F">
        <w:rPr>
          <w:rFonts w:cs="Times New Roman"/>
        </w:rPr>
        <w:t>Roll call Ayes</w:t>
      </w:r>
      <w:r>
        <w:rPr>
          <w:rFonts w:cs="Times New Roman"/>
        </w:rPr>
        <w:noBreakHyphen/>
      </w:r>
      <w:r w:rsidRPr="00A60E7F">
        <w:rPr>
          <w:rFonts w:cs="Times New Roman"/>
        </w:rPr>
        <w:t>42  Nays</w:t>
      </w:r>
      <w:r>
        <w:rPr>
          <w:rFonts w:cs="Times New Roman"/>
        </w:rPr>
        <w:noBreakHyphen/>
      </w:r>
      <w:r w:rsidRPr="00A60E7F">
        <w:rPr>
          <w:rFonts w:cs="Times New Roman"/>
        </w:rPr>
        <w:t>0 (</w:t>
      </w:r>
      <w:hyperlink r:id="rId23" w:history="1">
        <w:r w:rsidRPr="00A60E7F">
          <w:rPr>
            <w:rStyle w:val="Hyperlink"/>
            <w:rFonts w:cs="Times New Roman"/>
          </w:rPr>
          <w:t>Senate Journal</w:t>
        </w:r>
        <w:r w:rsidRPr="00A60E7F">
          <w:rPr>
            <w:rStyle w:val="Hyperlink"/>
            <w:rFonts w:cs="Times New Roman"/>
          </w:rPr>
          <w:noBreakHyphen/>
          <w:t>page 62</w:t>
        </w:r>
      </w:hyperlink>
      <w:r w:rsidRPr="00A60E7F">
        <w:rPr>
          <w:rFonts w:cs="Times New Roman"/>
        </w:rPr>
        <w:t>)</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A60E7F">
        <w:rPr>
          <w:rFonts w:cs="Times New Roman"/>
        </w:rPr>
        <w:t>Ratified R 69</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A60E7F">
        <w:rPr>
          <w:rFonts w:cs="Times New Roman"/>
        </w:rPr>
        <w:t>Signed By Governor</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A60E7F">
        <w:rPr>
          <w:rFonts w:cs="Times New Roman"/>
        </w:rPr>
        <w:t>Effective date 5/19/17</w:t>
      </w:r>
    </w:p>
    <w:p w:rsidR="004F2A0B" w:rsidRDefault="004F2A0B" w:rsidP="004F2A0B">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A60E7F">
        <w:rPr>
          <w:rFonts w:cs="Times New Roman"/>
        </w:rPr>
        <w:t>Act No</w:t>
      </w:r>
      <w:r>
        <w:rPr>
          <w:rFonts w:cs="Times New Roman"/>
        </w:rPr>
        <w:t>. </w:t>
      </w:r>
      <w:r w:rsidRPr="00A60E7F">
        <w:rPr>
          <w:rFonts w:cs="Times New Roman"/>
        </w:rPr>
        <w:t>48</w:t>
      </w:r>
    </w:p>
    <w:p w:rsidR="004F2A0B" w:rsidRDefault="004F2A0B" w:rsidP="004F2A0B">
      <w:pPr>
        <w:widowControl w:val="0"/>
        <w:tabs>
          <w:tab w:val="right" w:pos="1008"/>
          <w:tab w:val="left" w:pos="1152"/>
          <w:tab w:val="left" w:pos="1872"/>
          <w:tab w:val="left" w:pos="9187"/>
        </w:tabs>
        <w:ind w:left="2088" w:hanging="2088"/>
        <w:rPr>
          <w:rFonts w:cs="Times New Roman"/>
        </w:rPr>
      </w:pPr>
    </w:p>
    <w:p w:rsidR="0057781C" w:rsidRPr="0057781C" w:rsidRDefault="0057781C" w:rsidP="0057781C">
      <w:pPr>
        <w:widowControl w:val="0"/>
        <w:tabs>
          <w:tab w:val="right" w:pos="1008"/>
          <w:tab w:val="left" w:pos="1152"/>
          <w:tab w:val="left" w:pos="1872"/>
          <w:tab w:val="left" w:pos="9187"/>
        </w:tabs>
        <w:ind w:left="2088" w:hanging="2088"/>
        <w:rPr>
          <w:rFonts w:eastAsia="Times New Roman" w:cs="Times New Roman"/>
          <w:szCs w:val="20"/>
        </w:rPr>
      </w:pPr>
      <w:r w:rsidRPr="0057781C">
        <w:rPr>
          <w:rFonts w:eastAsia="Times New Roman" w:cs="Times New Roman"/>
          <w:szCs w:val="20"/>
        </w:rPr>
        <w:t xml:space="preserve">View the latest </w:t>
      </w:r>
      <w:hyperlink r:id="rId24" w:history="1">
        <w:r w:rsidRPr="0057781C">
          <w:rPr>
            <w:rFonts w:eastAsia="Times New Roman" w:cs="Times New Roman"/>
            <w:color w:val="0000FF" w:themeColor="hyperlink"/>
            <w:szCs w:val="20"/>
            <w:u w:val="single"/>
          </w:rPr>
          <w:t>legislative information</w:t>
        </w:r>
      </w:hyperlink>
      <w:r w:rsidRPr="0057781C">
        <w:rPr>
          <w:rFonts w:eastAsia="Times New Roman" w:cs="Times New Roman"/>
          <w:szCs w:val="20"/>
        </w:rPr>
        <w:t xml:space="preserve"> at the website</w:t>
      </w:r>
    </w:p>
    <w:p w:rsidR="0057781C" w:rsidRPr="0057781C" w:rsidRDefault="0057781C" w:rsidP="0057781C">
      <w:pPr>
        <w:widowControl w:val="0"/>
        <w:tabs>
          <w:tab w:val="right" w:pos="1008"/>
          <w:tab w:val="left" w:pos="1152"/>
          <w:tab w:val="left" w:pos="1872"/>
          <w:tab w:val="left" w:pos="9187"/>
        </w:tabs>
        <w:ind w:left="2088" w:hanging="2088"/>
        <w:rPr>
          <w:rFonts w:eastAsia="Times New Roman" w:cs="Times New Roman"/>
          <w:szCs w:val="20"/>
        </w:rPr>
      </w:pPr>
    </w:p>
    <w:p w:rsidR="0057781C" w:rsidRPr="0057781C" w:rsidRDefault="0057781C" w:rsidP="0057781C">
      <w:pPr>
        <w:widowControl w:val="0"/>
        <w:tabs>
          <w:tab w:val="right" w:pos="1008"/>
          <w:tab w:val="left" w:pos="1152"/>
          <w:tab w:val="left" w:pos="1872"/>
          <w:tab w:val="left" w:pos="9187"/>
        </w:tabs>
        <w:ind w:left="2088" w:hanging="2088"/>
        <w:rPr>
          <w:rFonts w:eastAsia="Times New Roman" w:cs="Times New Roman"/>
          <w:szCs w:val="20"/>
        </w:rPr>
      </w:pP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781C">
        <w:rPr>
          <w:rFonts w:eastAsia="Times New Roman" w:cs="Times New Roman"/>
          <w:b/>
          <w:szCs w:val="20"/>
        </w:rPr>
        <w:t>VERSIONS OF THIS BILL</w:t>
      </w:r>
    </w:p>
    <w:p w:rsidR="0057781C" w:rsidRPr="0057781C" w:rsidRDefault="0057781C"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781C" w:rsidRPr="0057781C" w:rsidRDefault="009104A7" w:rsidP="005778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57781C" w:rsidRPr="0057781C">
          <w:rPr>
            <w:rFonts w:eastAsia="Times New Roman" w:cs="Times New Roman"/>
            <w:color w:val="0000FF" w:themeColor="hyperlink"/>
            <w:szCs w:val="20"/>
            <w:u w:val="single"/>
          </w:rPr>
          <w:t>1/12/2017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7781C" w:rsidRPr="0057781C">
          <w:rPr>
            <w:rFonts w:eastAsia="Times New Roman" w:cs="Times New Roman"/>
            <w:color w:val="0000FF" w:themeColor="hyperlink"/>
            <w:szCs w:val="20"/>
            <w:u w:val="single"/>
          </w:rPr>
          <w:t>2/9/2017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7781C" w:rsidRPr="0057781C">
          <w:rPr>
            <w:rFonts w:eastAsia="Times New Roman" w:cs="Times New Roman"/>
            <w:color w:val="0000FF" w:themeColor="hyperlink"/>
            <w:szCs w:val="20"/>
            <w:u w:val="single"/>
          </w:rPr>
          <w:t>2/10/2017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7781C" w:rsidRPr="0057781C">
          <w:rPr>
            <w:rFonts w:eastAsia="Times New Roman" w:cs="Times New Roman"/>
            <w:color w:val="0000FF" w:themeColor="hyperlink"/>
            <w:szCs w:val="20"/>
            <w:u w:val="single"/>
          </w:rPr>
          <w:t>2/15/2017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7781C" w:rsidRPr="0057781C">
          <w:rPr>
            <w:rFonts w:eastAsia="Times New Roman" w:cs="Times New Roman"/>
            <w:color w:val="0000FF" w:themeColor="hyperlink"/>
            <w:szCs w:val="20"/>
            <w:u w:val="single"/>
          </w:rPr>
          <w:t>3/8/2017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7781C" w:rsidRPr="0057781C">
          <w:rPr>
            <w:rFonts w:eastAsia="Times New Roman" w:cs="Times New Roman"/>
            <w:color w:val="0000FF" w:themeColor="hyperlink"/>
            <w:szCs w:val="20"/>
            <w:u w:val="single"/>
          </w:rPr>
          <w:t>3/9/2017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7781C" w:rsidRPr="0057781C">
          <w:rPr>
            <w:rFonts w:eastAsia="Times New Roman" w:cs="Times New Roman"/>
            <w:color w:val="0000FF" w:themeColor="hyperlink"/>
            <w:szCs w:val="20"/>
            <w:u w:val="single"/>
          </w:rPr>
          <w:t>5/2/2017</w:t>
        </w:r>
      </w:hyperlink>
    </w:p>
    <w:p w:rsidR="0057781C" w:rsidRPr="0057781C" w:rsidRDefault="009104A7"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7781C" w:rsidRPr="0057781C">
          <w:rPr>
            <w:rFonts w:eastAsia="Times New Roman" w:cs="Times New Roman"/>
            <w:color w:val="0000FF" w:themeColor="hyperlink"/>
            <w:szCs w:val="20"/>
            <w:u w:val="single"/>
          </w:rPr>
          <w:t>5/4/2017</w:t>
        </w:r>
      </w:hyperlink>
    </w:p>
    <w:p w:rsidR="0057781C" w:rsidRPr="0057781C" w:rsidRDefault="0057781C"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781C" w:rsidRDefault="0057781C" w:rsidP="00577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781C" w:rsidSect="0057781C">
          <w:pgSz w:w="12240" w:h="15840" w:code="1"/>
          <w:pgMar w:top="1080" w:right="1440" w:bottom="1080" w:left="1440" w:header="720" w:footer="720" w:gutter="0"/>
          <w:pgNumType w:start="1"/>
          <w:cols w:space="720"/>
          <w:noEndnote/>
          <w:docGrid w:linePitch="360"/>
        </w:sectPr>
      </w:pP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(A48, R69, S254)</w:t>
      </w:r>
    </w:p>
    <w:p w:rsidR="00401848" w:rsidRPr="008836A5"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1848" w:rsidRPr="0057781C"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7781C">
        <w:rPr>
          <w:rFonts w:cs="Times New Roman"/>
          <w:b/>
          <w:color w:val="000000" w:themeColor="text1"/>
          <w:szCs w:val="36"/>
        </w:rPr>
        <w:t xml:space="preserve">AN ACT </w:t>
      </w:r>
      <w:r w:rsidRPr="0057781C">
        <w:rPr>
          <w:rFonts w:cs="Times New Roman"/>
          <w:b/>
          <w:color w:val="000000" w:themeColor="text1"/>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57781C">
        <w:rPr>
          <w:rFonts w:cs="Times New Roman"/>
          <w:b/>
          <w:color w:val="000000" w:themeColor="text1"/>
          <w:u w:color="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57781C">
        <w:rPr>
          <w:rFonts w:cs="Times New Roman"/>
          <w:b/>
          <w:color w:val="000000" w:themeColor="text1"/>
          <w:u w:color="000000" w:themeColor="text1"/>
        </w:rPr>
        <w:noBreakHyphen/>
        <w:t>21</w:t>
      </w:r>
      <w:r w:rsidRPr="0057781C">
        <w:rPr>
          <w:rFonts w:cs="Times New Roman"/>
          <w:b/>
          <w:color w:val="000000" w:themeColor="text1"/>
          <w:u w:color="000000" w:themeColor="text1"/>
        </w:rPr>
        <w:noBreakHyphen/>
        <w:t xml:space="preserve">10, AS AMENDED, RELATING TO DEFINED TERMS FOR THE INSURANCE HOLDING COMPANY REGULATORY ACT, SO AS TO DEFINE THE TERM “SUPERVISORY COLLEGE”. </w:t>
      </w:r>
      <w:bookmarkStart w:id="1" w:name="titleend"/>
      <w:bookmarkEnd w:id="1"/>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897">
        <w:rPr>
          <w:rFonts w:cs="Times New Roman"/>
        </w:rPr>
        <w:t>Be it enacted by the General Assembly of the State of South Carolina:</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848" w:rsidRPr="009A438E" w:rsidRDefault="00401848" w:rsidP="004018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Own Risk and Solvency Assessment, submission requirements, exemptions, confidentiality, penalties</w:t>
      </w:r>
    </w:p>
    <w:p w:rsidR="00401848" w:rsidRPr="00855897" w:rsidRDefault="00401848" w:rsidP="004018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848" w:rsidRPr="00855897" w:rsidRDefault="00401848" w:rsidP="004018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SECTION</w:t>
      </w:r>
      <w:r w:rsidRPr="00855897">
        <w:rPr>
          <w:rFonts w:cs="Times New Roman"/>
          <w:color w:val="000000" w:themeColor="text1"/>
          <w:u w:color="000000" w:themeColor="text1"/>
        </w:rPr>
        <w:tab/>
        <w:t>1.</w:t>
      </w:r>
      <w:r w:rsidRPr="00855897">
        <w:rPr>
          <w:rFonts w:cs="Times New Roman"/>
          <w:color w:val="000000" w:themeColor="text1"/>
          <w:u w:color="000000" w:themeColor="text1"/>
        </w:rPr>
        <w:tab/>
        <w:t xml:space="preserve">Chapter 13, Title 38 of the 1976 Code is amended by adding: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55897">
        <w:rPr>
          <w:rFonts w:cs="Times New Roman"/>
          <w:color w:val="000000" w:themeColor="text1"/>
          <w:u w:color="000000" w:themeColor="text1"/>
        </w:rPr>
        <w:t>“Article 8</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55897">
        <w:rPr>
          <w:rFonts w:cs="Times New Roman"/>
          <w:color w:val="000000" w:themeColor="text1"/>
          <w:u w:color="000000" w:themeColor="text1"/>
        </w:rPr>
        <w:t>Own Risk and Solvency Assessment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810.</w:t>
      </w:r>
      <w:r w:rsidRPr="00855897">
        <w:rPr>
          <w:rFonts w:cs="Times New Roman"/>
          <w:color w:val="000000" w:themeColor="text1"/>
          <w:u w:color="000000" w:themeColor="text1"/>
        </w:rPr>
        <w:tab/>
        <w:t>(A)</w:t>
      </w:r>
      <w:r w:rsidRPr="00855897">
        <w:rPr>
          <w:rFonts w:cs="Times New Roman"/>
          <w:color w:val="000000" w:themeColor="text1"/>
          <w:u w:color="000000" w:themeColor="text1"/>
        </w:rPr>
        <w:tab/>
        <w:t xml:space="preserve">The purpose of this act is to provide the requirements for maintaining a risk management framework and completing an Own Risk and Solvency Assessment (ORSA) and provide guidance and instructions for filing an ORSA Summary Report with the insurance director of this State.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(B)</w:t>
      </w:r>
      <w:r w:rsidRPr="00855897">
        <w:rPr>
          <w:rFonts w:cs="Times New Roman"/>
          <w:color w:val="000000" w:themeColor="text1"/>
          <w:u w:color="000000" w:themeColor="text1"/>
        </w:rPr>
        <w:tab/>
        <w:t>The requirements of this article apply to all insurers domiciled in this State unless exempt pursuant to 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860.</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(C)</w:t>
      </w:r>
      <w:r w:rsidRPr="00855897">
        <w:rPr>
          <w:rFonts w:cs="Times New Roman"/>
          <w:color w:val="000000" w:themeColor="text1"/>
          <w:u w:color="000000" w:themeColor="text1"/>
        </w:rPr>
        <w:tab/>
        <w:t>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(1)</w:t>
      </w:r>
      <w:r>
        <w:rPr>
          <w:rFonts w:cs="Times New Roman"/>
          <w:color w:val="000000" w:themeColor="text1"/>
          <w:u w:color="000000" w:themeColor="text1"/>
        </w:rPr>
        <w:tab/>
      </w:r>
      <w:r w:rsidRPr="00855897">
        <w:rPr>
          <w:rFonts w:cs="Times New Roman"/>
          <w:color w:val="000000" w:themeColor="text1"/>
          <w:u w:color="000000" w:themeColor="text1"/>
        </w:rPr>
        <w:t xml:space="preserve">an ORSA Summary Report, including all documents, materials, or other information related to its preparation, is a confidential document filed with the director and only may be shared as stated in this article;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(2)</w:t>
      </w:r>
      <w:r>
        <w:rPr>
          <w:rFonts w:cs="Times New Roman"/>
          <w:color w:val="000000" w:themeColor="text1"/>
          <w:u w:color="000000" w:themeColor="text1"/>
        </w:rPr>
        <w:tab/>
      </w:r>
      <w:r w:rsidRPr="00855897">
        <w:rPr>
          <w:rFonts w:cs="Times New Roman"/>
          <w:color w:val="000000" w:themeColor="text1"/>
          <w:u w:color="000000" w:themeColor="text1"/>
        </w:rPr>
        <w:t>an ORSA Summary Report will be used to assist the director in the performance of his duties; and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(3)</w:t>
      </w:r>
      <w:r>
        <w:rPr>
          <w:rFonts w:cs="Times New Roman"/>
          <w:color w:val="000000" w:themeColor="text1"/>
          <w:u w:color="000000" w:themeColor="text1"/>
        </w:rPr>
        <w:tab/>
      </w:r>
      <w:r w:rsidRPr="00855897">
        <w:rPr>
          <w:rFonts w:cs="Times New Roman"/>
          <w:color w:val="000000" w:themeColor="text1"/>
          <w:u w:color="000000" w:themeColor="text1"/>
        </w:rPr>
        <w:t>in no event may an ORSA Summary Report and its accompanying documents be subject to public disclosure.</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5897">
        <w:rPr>
          <w:rFonts w:cs="Times New Roman"/>
        </w:rPr>
        <w:tab/>
        <w:t>(D)</w:t>
      </w:r>
      <w:r w:rsidRPr="00855897">
        <w:rPr>
          <w:rFonts w:cs="Times New Roman"/>
        </w:rPr>
        <w:tab/>
      </w:r>
      <w:r w:rsidRPr="00855897">
        <w:rPr>
          <w:rFonts w:cs="Times New Roman"/>
          <w:snapToGrid w:val="0"/>
        </w:rPr>
        <w:t>Nothing in this section prohibits an order from a court of competent jurisdiction requiring an insurance company that is subject to this article to produce an ORSA Summary Report.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820.</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For purposes of this article, the term:</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(1)</w:t>
      </w:r>
      <w:r w:rsidRPr="00855897">
        <w:rPr>
          <w:rFonts w:cs="Times New Roman"/>
          <w:color w:val="000000" w:themeColor="text1"/>
          <w:u w:color="000000" w:themeColor="text1"/>
        </w:rPr>
        <w:tab/>
        <w:t>‘Director’ means the Director of the Department of Insurance.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(2)</w:t>
      </w:r>
      <w:r w:rsidRPr="00855897">
        <w:rPr>
          <w:rFonts w:cs="Times New Roman"/>
          <w:color w:val="000000" w:themeColor="text1"/>
          <w:u w:color="000000" w:themeColor="text1"/>
        </w:rPr>
        <w:tab/>
        <w:t>‘Insurance group’ means insurers and affiliates included within an insurance holding company system.</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(3)</w:t>
      </w:r>
      <w:r w:rsidRPr="00855897">
        <w:rPr>
          <w:rFonts w:cs="Times New Roman"/>
          <w:color w:val="000000" w:themeColor="text1"/>
          <w:u w:color="000000" w:themeColor="text1"/>
        </w:rPr>
        <w:tab/>
        <w:t>‘Insurer’ has the same meaning as set forth in Section 38</w:t>
      </w:r>
      <w:r>
        <w:rPr>
          <w:rFonts w:cs="Times New Roman"/>
          <w:color w:val="000000" w:themeColor="text1"/>
          <w:u w:color="000000" w:themeColor="text1"/>
        </w:rPr>
        <w:noBreakHyphen/>
      </w:r>
      <w:r w:rsidRPr="00855897">
        <w:rPr>
          <w:rFonts w:cs="Times New Roman"/>
          <w:color w:val="000000" w:themeColor="text1"/>
          <w:u w:color="000000" w:themeColor="text1"/>
        </w:rPr>
        <w:t>1</w:t>
      </w:r>
      <w:r>
        <w:rPr>
          <w:rFonts w:cs="Times New Roman"/>
          <w:color w:val="000000" w:themeColor="text1"/>
          <w:u w:color="000000" w:themeColor="text1"/>
        </w:rPr>
        <w:noBreakHyphen/>
      </w:r>
      <w:r w:rsidRPr="00855897">
        <w:rPr>
          <w:rFonts w:cs="Times New Roman"/>
          <w:color w:val="000000" w:themeColor="text1"/>
          <w:u w:color="000000" w:themeColor="text1"/>
        </w:rPr>
        <w:t xml:space="preserve">20, except the term does not include agencies, authorities, or </w:t>
      </w:r>
      <w:r w:rsidRPr="00855897">
        <w:rPr>
          <w:rFonts w:cs="Times New Roman"/>
          <w:color w:val="000000" w:themeColor="text1"/>
          <w:u w:color="000000" w:themeColor="text1"/>
        </w:rPr>
        <w:lastRenderedPageBreak/>
        <w:t>instrumentalities of the United States, its possessions and territories, the Commonwealth of Puerto Rico, the District of Columbia, or a state or political subdivision of a state.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(4)</w:t>
      </w:r>
      <w:r w:rsidRPr="00855897">
        <w:rPr>
          <w:rFonts w:cs="Times New Roman"/>
          <w:color w:val="000000" w:themeColor="text1"/>
          <w:u w:color="000000" w:themeColor="text1"/>
        </w:rPr>
        <w:tab/>
        <w:t>‘Own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(5)</w:t>
      </w:r>
      <w:r w:rsidRPr="00855897">
        <w:rPr>
          <w:rFonts w:cs="Times New Roman"/>
          <w:color w:val="000000" w:themeColor="text1"/>
          <w:u w:color="000000" w:themeColor="text1"/>
        </w:rPr>
        <w:tab/>
        <w:t>‘ORSA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(6)</w:t>
      </w:r>
      <w:r w:rsidRPr="00855897">
        <w:rPr>
          <w:rFonts w:cs="Times New Roman"/>
          <w:color w:val="000000" w:themeColor="text1"/>
          <w:u w:color="000000" w:themeColor="text1"/>
        </w:rPr>
        <w:tab/>
        <w:t>‘ORSA Summary Report’ means a confidential high</w:t>
      </w:r>
      <w:r>
        <w:rPr>
          <w:rFonts w:cs="Times New Roman"/>
          <w:color w:val="000000" w:themeColor="text1"/>
          <w:u w:color="000000" w:themeColor="text1"/>
        </w:rPr>
        <w:noBreakHyphen/>
      </w:r>
      <w:r w:rsidRPr="00855897">
        <w:rPr>
          <w:rFonts w:cs="Times New Roman"/>
          <w:color w:val="000000" w:themeColor="text1"/>
          <w:u w:color="000000" w:themeColor="text1"/>
        </w:rPr>
        <w:t>level summary of an insurer or insurance group’s ORSA.</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830.</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840.</w:t>
      </w:r>
      <w:r>
        <w:rPr>
          <w:rFonts w:cs="Times New Roman"/>
          <w:color w:val="000000" w:themeColor="text1"/>
          <w:u w:color="000000" w:themeColor="text1"/>
        </w:rPr>
        <w:t xml:space="preserve"> </w:t>
      </w:r>
      <w:r w:rsidRPr="00855897">
        <w:rPr>
          <w:rFonts w:cs="Times New Roman"/>
          <w:color w:val="000000" w:themeColor="text1"/>
          <w:u w:color="000000" w:themeColor="text1"/>
        </w:rPr>
        <w:t>Subject to 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850.</w:t>
      </w:r>
      <w:r>
        <w:rPr>
          <w:rFonts w:cs="Times New Roman"/>
          <w:color w:val="000000" w:themeColor="text1"/>
          <w:u w:color="000000" w:themeColor="text1"/>
        </w:rPr>
        <w:t xml:space="preserve">  </w:t>
      </w:r>
      <w:r w:rsidRPr="00855897">
        <w:rPr>
          <w:rFonts w:cs="Times New Roman"/>
          <w:snapToGrid w:val="0"/>
        </w:rPr>
        <w:t>(A)</w:t>
      </w:r>
      <w:r w:rsidRPr="00855897">
        <w:rPr>
          <w:rFonts w:cs="Times New Roman"/>
          <w:snapToGrid w:val="0"/>
        </w:rPr>
        <w:tab/>
      </w:r>
      <w:r w:rsidRPr="00855897">
        <w:rPr>
          <w:rFonts w:cs="Times New Roman"/>
          <w:u w:color="000000" w:themeColor="text1"/>
        </w:rPr>
        <w:t>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lastRenderedPageBreak/>
        <w:tab/>
        <w:t>(B)</w:t>
      </w:r>
      <w:r w:rsidRPr="00855897">
        <w:rPr>
          <w:rFonts w:cs="Times New Roman"/>
          <w:color w:val="000000" w:themeColor="text1"/>
          <w:u w:color="000000" w:themeColor="text1"/>
        </w:rPr>
        <w:tab/>
        <w:t>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(C)</w:t>
      </w:r>
      <w:r w:rsidRPr="00855897">
        <w:rPr>
          <w:rFonts w:cs="Times New Roman"/>
          <w:color w:val="000000" w:themeColor="text1"/>
          <w:u w:color="000000" w:themeColor="text1"/>
        </w:rPr>
        <w:tab/>
        <w:t>An insurer may comply with subsection (A) by providing the most recent and substantially similar reports provided by the insurer or another member of an insurance group of which the insurer is a member 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860.</w:t>
      </w:r>
      <w:r w:rsidRPr="00855897">
        <w:rPr>
          <w:rFonts w:cs="Times New Roman"/>
          <w:color w:val="000000" w:themeColor="text1"/>
          <w:u w:color="000000" w:themeColor="text1"/>
        </w:rPr>
        <w:tab/>
        <w:t>(A)</w:t>
      </w:r>
      <w:r w:rsidRPr="00855897">
        <w:rPr>
          <w:rFonts w:cs="Times New Roman"/>
          <w:color w:val="000000" w:themeColor="text1"/>
          <w:u w:color="000000" w:themeColor="text1"/>
        </w:rPr>
        <w:tab/>
        <w:t>An insurer is exempt from the requirements of this article if the: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(1)</w:t>
      </w:r>
      <w:r w:rsidRPr="00855897">
        <w:rPr>
          <w:rFonts w:cs="Times New Roman"/>
          <w:color w:val="000000" w:themeColor="text1"/>
          <w:u w:color="000000" w:themeColor="text1"/>
        </w:rPr>
        <w:tab/>
        <w:t>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(2)</w:t>
      </w:r>
      <w:r w:rsidRPr="00855897">
        <w:rPr>
          <w:rFonts w:cs="Times New Roman"/>
          <w:color w:val="000000" w:themeColor="text1"/>
          <w:u w:color="000000" w:themeColor="text1"/>
        </w:rPr>
        <w:tab/>
        <w:t>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(B)</w:t>
      </w:r>
      <w:r w:rsidRPr="00855897">
        <w:rPr>
          <w:rFonts w:cs="Times New Roman"/>
          <w:color w:val="000000" w:themeColor="text1"/>
          <w:u w:color="000000" w:themeColor="text1"/>
        </w:rPr>
        <w:tab/>
        <w:t>If an insurer qualifies for exemption pursuant to item (1) of subsection (A), but the insurance group of which the insurer is a member does not qualify for exemption pursuant to item (2) of subsection (A), the ORSA Summary Report that is required pursuant to 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(C)</w:t>
      </w:r>
      <w:r w:rsidRPr="00855897">
        <w:rPr>
          <w:rFonts w:cs="Times New Roman"/>
          <w:color w:val="000000" w:themeColor="text1"/>
          <w:u w:color="000000" w:themeColor="text1"/>
        </w:rPr>
        <w:tab/>
        <w:t>If an insurer does not qualify for exemption pursuant to item (1) of subsection (A), but the insurance group of which it is a member qualifies for exemption pursuant to item (2) of subsection (A), the only ORSA Summary Report that may be required pursuant 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850 is the report applicable to that insurer.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(D)</w:t>
      </w:r>
      <w:r w:rsidRPr="00855897">
        <w:rPr>
          <w:rFonts w:cs="Times New Roman"/>
          <w:color w:val="000000" w:themeColor="text1"/>
          <w:u w:color="000000" w:themeColor="text1"/>
        </w:rPr>
        <w:tab/>
        <w:t xml:space="preserve">An insurer that does not qualify for exemption pursuant to subsection (A) may apply to the director for a waiver from the </w:t>
      </w:r>
      <w:r w:rsidRPr="00855897">
        <w:rPr>
          <w:rFonts w:cs="Times New Roman"/>
          <w:color w:val="000000" w:themeColor="text1"/>
          <w:u w:color="000000" w:themeColor="text1"/>
        </w:rPr>
        <w:lastRenderedPageBreak/>
        <w:t>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insurer’s request for a waiver.</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(E)</w:t>
      </w:r>
      <w:r w:rsidRPr="00855897">
        <w:rPr>
          <w:rFonts w:cs="Times New Roman"/>
          <w:color w:val="000000" w:themeColor="text1"/>
          <w:u w:color="000000" w:themeColor="text1"/>
        </w:rPr>
        <w:tab/>
        <w:t xml:space="preserve">Notwithstanding the exemptions stated in this section, the director may require an insurer to maintain a risk management framework, conduct an ORSA, and file an ORSA Summary Report: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55897">
        <w:rPr>
          <w:rFonts w:cs="Times New Roman"/>
          <w:color w:val="000000" w:themeColor="text1"/>
          <w:u w:color="000000" w:themeColor="text1"/>
        </w:rPr>
        <w:tab/>
        <w:t>(1)</w:t>
      </w:r>
      <w:r w:rsidRPr="00855897">
        <w:rPr>
          <w:rFonts w:cs="Times New Roman"/>
          <w:color w:val="000000" w:themeColor="text1"/>
          <w:u w:color="000000" w:themeColor="text1"/>
        </w:rPr>
        <w:tab/>
        <w:t>based on unique circumstances including, but not limited to, the type and volume of business written, ownership, and organizational structure, federal agency requests, and international supervisor requests;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(2)</w:t>
      </w:r>
      <w:r w:rsidRPr="00855897">
        <w:rPr>
          <w:rFonts w:cs="Times New Roman"/>
          <w:color w:val="000000" w:themeColor="text1"/>
          <w:u w:color="000000" w:themeColor="text1"/>
        </w:rPr>
        <w:tab/>
        <w:t>if the insurer has risk</w:t>
      </w:r>
      <w:r>
        <w:rPr>
          <w:rFonts w:cs="Times New Roman"/>
          <w:color w:val="000000" w:themeColor="text1"/>
          <w:u w:color="000000" w:themeColor="text1"/>
        </w:rPr>
        <w:noBreakHyphen/>
      </w:r>
      <w:r w:rsidRPr="00855897">
        <w:rPr>
          <w:rFonts w:cs="Times New Roman"/>
          <w:color w:val="000000" w:themeColor="text1"/>
          <w:u w:color="000000" w:themeColor="text1"/>
        </w:rPr>
        <w:t>based capital for a company action level event as set forth in Section 38</w:t>
      </w:r>
      <w:r>
        <w:rPr>
          <w:rFonts w:cs="Times New Roman"/>
          <w:color w:val="000000" w:themeColor="text1"/>
          <w:u w:color="000000" w:themeColor="text1"/>
        </w:rPr>
        <w:noBreakHyphen/>
      </w:r>
      <w:r w:rsidRPr="00855897">
        <w:rPr>
          <w:rFonts w:cs="Times New Roman"/>
          <w:color w:val="000000" w:themeColor="text1"/>
          <w:u w:color="000000" w:themeColor="text1"/>
        </w:rPr>
        <w:t>9</w:t>
      </w:r>
      <w:r>
        <w:rPr>
          <w:rFonts w:cs="Times New Roman"/>
          <w:color w:val="000000" w:themeColor="text1"/>
          <w:u w:color="000000" w:themeColor="text1"/>
        </w:rPr>
        <w:noBreakHyphen/>
      </w:r>
      <w:r w:rsidRPr="00855897">
        <w:rPr>
          <w:rFonts w:cs="Times New Roman"/>
          <w:color w:val="000000" w:themeColor="text1"/>
          <w:u w:color="000000" w:themeColor="text1"/>
        </w:rPr>
        <w:t>330, meets one or more of the standards of an insurer deemed to be in hazardous financial condition as defined in Section 38</w:t>
      </w:r>
      <w:r>
        <w:rPr>
          <w:rFonts w:cs="Times New Roman"/>
          <w:color w:val="000000" w:themeColor="text1"/>
          <w:u w:color="000000" w:themeColor="text1"/>
        </w:rPr>
        <w:noBreakHyphen/>
      </w:r>
      <w:r w:rsidRPr="00855897">
        <w:rPr>
          <w:rFonts w:cs="Times New Roman"/>
          <w:color w:val="000000" w:themeColor="text1"/>
          <w:u w:color="000000" w:themeColor="text1"/>
        </w:rPr>
        <w:t>5</w:t>
      </w:r>
      <w:r>
        <w:rPr>
          <w:rFonts w:cs="Times New Roman"/>
          <w:color w:val="000000" w:themeColor="text1"/>
          <w:u w:color="000000" w:themeColor="text1"/>
        </w:rPr>
        <w:noBreakHyphen/>
      </w:r>
      <w:r w:rsidRPr="00855897">
        <w:rPr>
          <w:rFonts w:cs="Times New Roman"/>
          <w:color w:val="000000" w:themeColor="text1"/>
          <w:u w:color="000000" w:themeColor="text1"/>
        </w:rPr>
        <w:t>120 or otherwise exhibits qualities of a troubled insurer as determined by the director.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(F)</w:t>
      </w:r>
      <w:r w:rsidRPr="00855897">
        <w:rPr>
          <w:rFonts w:cs="Times New Roman"/>
          <w:color w:val="000000" w:themeColor="text1"/>
          <w:u w:color="000000" w:themeColor="text1"/>
        </w:rPr>
        <w:tab/>
        <w:t>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870.</w:t>
      </w:r>
      <w:r>
        <w:rPr>
          <w:rFonts w:cs="Times New Roman"/>
          <w:color w:val="000000" w:themeColor="text1"/>
          <w:u w:color="000000" w:themeColor="text1"/>
        </w:rPr>
        <w:tab/>
      </w:r>
      <w:r w:rsidRPr="00855897">
        <w:rPr>
          <w:rFonts w:cs="Times New Roman"/>
          <w:color w:val="000000" w:themeColor="text1"/>
          <w:u w:color="000000" w:themeColor="text1"/>
        </w:rPr>
        <w:t>(A)</w:t>
      </w:r>
      <w:r w:rsidRPr="00855897">
        <w:rPr>
          <w:rFonts w:cs="Times New Roman"/>
          <w:color w:val="000000" w:themeColor="text1"/>
          <w:u w:color="000000" w:themeColor="text1"/>
        </w:rPr>
        <w:tab/>
        <w:t>The ORSA Summary Report must be prepared consistent with the ORSA Guidance Manual, subject to the requirements of subsection (B). Documentation and supporting information must be maintained and made available upon examination or upon request by the director.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(B)</w:t>
      </w:r>
      <w:r w:rsidRPr="00855897">
        <w:rPr>
          <w:rFonts w:cs="Times New Roman"/>
          <w:color w:val="000000" w:themeColor="text1"/>
          <w:u w:color="000000" w:themeColor="text1"/>
        </w:rPr>
        <w:tab/>
        <w:t>The review of the ORSA Summary Report and additional requests for information must be made using similar procedures currently used in the analysis and examination of multistate or global insurers and insurance groups.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880.</w:t>
      </w:r>
      <w:r w:rsidRPr="00855897">
        <w:rPr>
          <w:rFonts w:cs="Times New Roman"/>
          <w:color w:val="000000" w:themeColor="text1"/>
          <w:u w:color="000000" w:themeColor="text1"/>
        </w:rPr>
        <w:tab/>
        <w:t>(A)</w:t>
      </w:r>
      <w:r w:rsidRPr="00855897">
        <w:rPr>
          <w:rFonts w:cs="Times New Roman"/>
          <w:color w:val="000000" w:themeColor="text1"/>
          <w:u w:color="000000" w:themeColor="text1"/>
        </w:rPr>
        <w:tab/>
        <w:t xml:space="preserve">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w:t>
      </w:r>
      <w:r w:rsidRPr="00855897">
        <w:rPr>
          <w:rFonts w:cs="Times New Roman"/>
          <w:color w:val="000000" w:themeColor="text1"/>
          <w:u w:color="000000" w:themeColor="text1"/>
        </w:rPr>
        <w:lastRenderedPageBreak/>
        <w:t>or other information are confidential by law and privileged, are not subject to Section 30</w:t>
      </w:r>
      <w:r>
        <w:rPr>
          <w:rFonts w:cs="Times New Roman"/>
          <w:color w:val="000000" w:themeColor="text1"/>
          <w:u w:color="000000" w:themeColor="text1"/>
        </w:rPr>
        <w:noBreakHyphen/>
      </w:r>
      <w:r w:rsidRPr="00855897">
        <w:rPr>
          <w:rFonts w:cs="Times New Roman"/>
          <w:color w:val="000000" w:themeColor="text1"/>
          <w:u w:color="000000" w:themeColor="text1"/>
        </w:rPr>
        <w:t>4</w:t>
      </w:r>
      <w:r>
        <w:rPr>
          <w:rFonts w:cs="Times New Roman"/>
          <w:color w:val="000000" w:themeColor="text1"/>
          <w:u w:color="000000" w:themeColor="text1"/>
        </w:rPr>
        <w:noBreakHyphen/>
      </w:r>
      <w:r w:rsidRPr="00855897">
        <w:rPr>
          <w:rFonts w:cs="Times New Roman"/>
          <w:color w:val="000000" w:themeColor="text1"/>
          <w:u w:color="000000" w:themeColor="text1"/>
        </w:rPr>
        <w:t>10, subpoena, discovery, and are not admissible as evidence in a private civil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(B)</w:t>
      </w:r>
      <w:r w:rsidRPr="00855897">
        <w:rPr>
          <w:rFonts w:cs="Times New Roman"/>
          <w:color w:val="000000" w:themeColor="text1"/>
          <w:u w:color="000000" w:themeColor="text1"/>
        </w:rPr>
        <w:tab/>
        <w:t>The director or a person who received documents, materials, or other ORSA</w:t>
      </w:r>
      <w:r>
        <w:rPr>
          <w:rFonts w:cs="Times New Roman"/>
          <w:color w:val="000000" w:themeColor="text1"/>
          <w:u w:color="000000" w:themeColor="text1"/>
        </w:rPr>
        <w:noBreakHyphen/>
      </w:r>
      <w:r w:rsidRPr="00855897">
        <w:rPr>
          <w:rFonts w:cs="Times New Roman"/>
          <w:color w:val="000000" w:themeColor="text1"/>
          <w:u w:color="000000" w:themeColor="text1"/>
        </w:rPr>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(C)</w:t>
      </w:r>
      <w:r w:rsidRPr="00855897">
        <w:rPr>
          <w:rFonts w:cs="Times New Roman"/>
          <w:color w:val="000000" w:themeColor="text1"/>
          <w:u w:color="000000" w:themeColor="text1"/>
        </w:rPr>
        <w:tab/>
        <w:t>To assist in the performance of his regulatory duties, the director: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(1)</w:t>
      </w:r>
      <w:r w:rsidRPr="00855897">
        <w:rPr>
          <w:rFonts w:cs="Times New Roman"/>
          <w:color w:val="000000" w:themeColor="text1"/>
          <w:u w:color="000000" w:themeColor="text1"/>
        </w:rPr>
        <w:tab/>
        <w:t>may, upon request, share documents, materials, or other ORSA</w:t>
      </w:r>
      <w:r>
        <w:rPr>
          <w:rFonts w:cs="Times New Roman"/>
          <w:color w:val="000000" w:themeColor="text1"/>
          <w:u w:color="000000" w:themeColor="text1"/>
        </w:rPr>
        <w:noBreakHyphen/>
      </w:r>
      <w:r w:rsidRPr="00855897">
        <w:rPr>
          <w:rFonts w:cs="Times New Roman"/>
          <w:color w:val="000000" w:themeColor="text1"/>
          <w:u w:color="000000" w:themeColor="text1"/>
        </w:rPr>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Pr>
          <w:rFonts w:cs="Times New Roman"/>
          <w:color w:val="000000" w:themeColor="text1"/>
          <w:u w:color="000000" w:themeColor="text1"/>
        </w:rPr>
        <w:noBreakHyphen/>
      </w:r>
      <w:r w:rsidRPr="00855897">
        <w:rPr>
          <w:rFonts w:cs="Times New Roman"/>
          <w:color w:val="000000" w:themeColor="text1"/>
          <w:u w:color="000000" w:themeColor="text1"/>
        </w:rPr>
        <w:t>21</w:t>
      </w:r>
      <w:r>
        <w:rPr>
          <w:rFonts w:cs="Times New Roman"/>
          <w:color w:val="000000" w:themeColor="text1"/>
          <w:u w:color="000000" w:themeColor="text1"/>
        </w:rPr>
        <w:noBreakHyphen/>
      </w:r>
      <w:r w:rsidRPr="00855897">
        <w:rPr>
          <w:rFonts w:cs="Times New Roman"/>
          <w:color w:val="000000" w:themeColor="text1"/>
          <w:u w:color="000000" w:themeColor="text1"/>
        </w:rPr>
        <w:t>10(10), with the NAIC and with any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consultants designated by the director, provided that the recipient agrees in writing to maintain the confidentiality and privileged status of the ORSA</w:t>
      </w:r>
      <w:r>
        <w:rPr>
          <w:rFonts w:cs="Times New Roman"/>
          <w:color w:val="000000" w:themeColor="text1"/>
          <w:u w:color="000000" w:themeColor="text1"/>
        </w:rPr>
        <w:noBreakHyphen/>
      </w:r>
      <w:r w:rsidRPr="00855897">
        <w:rPr>
          <w:rFonts w:cs="Times New Roman"/>
          <w:color w:val="000000" w:themeColor="text1"/>
          <w:u w:color="000000" w:themeColor="text1"/>
        </w:rPr>
        <w:t>related documents, materials</w:t>
      </w:r>
      <w:r>
        <w:rPr>
          <w:rFonts w:cs="Times New Roman"/>
          <w:color w:val="000000" w:themeColor="text1"/>
          <w:u w:color="000000" w:themeColor="text1"/>
        </w:rPr>
        <w:t>,</w:t>
      </w:r>
      <w:r w:rsidRPr="00855897">
        <w:rPr>
          <w:rFonts w:cs="Times New Roman"/>
          <w:color w:val="000000" w:themeColor="text1"/>
          <w:u w:color="000000" w:themeColor="text1"/>
        </w:rPr>
        <w:t xml:space="preserve"> or other information and has verified in writing the legal authority to maintain confidentiality;</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(2)</w:t>
      </w:r>
      <w:r w:rsidRPr="00855897">
        <w:rPr>
          <w:rFonts w:cs="Times New Roman"/>
          <w:color w:val="000000" w:themeColor="text1"/>
          <w:u w:color="000000" w:themeColor="text1"/>
        </w:rPr>
        <w:tab/>
        <w:t>may receive documents, materials, or other ORSA</w:t>
      </w:r>
      <w:r>
        <w:rPr>
          <w:rFonts w:cs="Times New Roman"/>
          <w:color w:val="000000" w:themeColor="text1"/>
          <w:u w:color="000000" w:themeColor="text1"/>
        </w:rPr>
        <w:noBreakHyphen/>
      </w:r>
      <w:r w:rsidRPr="00855897">
        <w:rPr>
          <w:rFonts w:cs="Times New Roman"/>
          <w:color w:val="000000" w:themeColor="text1"/>
          <w:u w:color="000000" w:themeColor="text1"/>
        </w:rPr>
        <w:t>related information, including otherwise confidential and privileged documents, materials, or information, including proprietary and trade</w:t>
      </w:r>
      <w:r>
        <w:rPr>
          <w:rFonts w:cs="Times New Roman"/>
          <w:color w:val="000000" w:themeColor="text1"/>
          <w:u w:color="000000" w:themeColor="text1"/>
        </w:rPr>
        <w:noBreakHyphen/>
      </w:r>
      <w:r w:rsidRPr="00855897">
        <w:rPr>
          <w:rFonts w:cs="Times New Roman"/>
          <w:color w:val="000000" w:themeColor="text1"/>
          <w:u w:color="000000" w:themeColor="text1"/>
        </w:rPr>
        <w:t>secret information or documents, from regulatory officials of other foreign or domestic jurisdictions, including members of a supervisory college as defined in Section 38</w:t>
      </w:r>
      <w:r>
        <w:rPr>
          <w:rFonts w:cs="Times New Roman"/>
          <w:color w:val="000000" w:themeColor="text1"/>
          <w:u w:color="000000" w:themeColor="text1"/>
        </w:rPr>
        <w:noBreakHyphen/>
      </w:r>
      <w:r w:rsidRPr="00855897">
        <w:rPr>
          <w:rFonts w:cs="Times New Roman"/>
          <w:color w:val="000000" w:themeColor="text1"/>
          <w:u w:color="000000" w:themeColor="text1"/>
        </w:rPr>
        <w:t>21</w:t>
      </w:r>
      <w:r>
        <w:rPr>
          <w:rFonts w:cs="Times New Roman"/>
          <w:color w:val="000000" w:themeColor="text1"/>
          <w:u w:color="000000" w:themeColor="text1"/>
        </w:rPr>
        <w:noBreakHyphen/>
      </w:r>
      <w:r w:rsidRPr="00855897">
        <w:rPr>
          <w:rFonts w:cs="Times New Roman"/>
          <w:color w:val="000000" w:themeColor="text1"/>
          <w:u w:color="000000" w:themeColor="text1"/>
        </w:rPr>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(3)</w:t>
      </w:r>
      <w:r w:rsidRPr="00855897">
        <w:rPr>
          <w:rFonts w:cs="Times New Roman"/>
          <w:color w:val="000000" w:themeColor="text1"/>
          <w:u w:color="000000" w:themeColor="text1"/>
        </w:rPr>
        <w:tab/>
        <w:t>shall enter into a written agreement with the NAIC or a third</w:t>
      </w:r>
      <w:r>
        <w:rPr>
          <w:rFonts w:cs="Times New Roman"/>
          <w:color w:val="000000" w:themeColor="text1"/>
          <w:u w:color="000000" w:themeColor="text1"/>
        </w:rPr>
        <w:noBreakHyphen/>
      </w:r>
      <w:r w:rsidRPr="00855897">
        <w:rPr>
          <w:rFonts w:cs="Times New Roman"/>
          <w:color w:val="000000" w:themeColor="text1"/>
          <w:u w:color="000000" w:themeColor="text1"/>
        </w:rPr>
        <w:t xml:space="preserve">party consultant governing sharing and use of information provided pursuant to this article, consistent with this subsection that: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 xml:space="preserve">(a) </w:t>
      </w:r>
      <w:r w:rsidRPr="00855897">
        <w:rPr>
          <w:rFonts w:cs="Times New Roman"/>
          <w:color w:val="000000" w:themeColor="text1"/>
          <w:u w:color="000000" w:themeColor="text1"/>
        </w:rPr>
        <w:tab/>
        <w:t>specifies procedures and protocols regarding the confidentiality and security of information shared with the NAIC or a third</w:t>
      </w:r>
      <w:r>
        <w:rPr>
          <w:rFonts w:cs="Times New Roman"/>
          <w:color w:val="000000" w:themeColor="text1"/>
          <w:u w:color="000000" w:themeColor="text1"/>
        </w:rPr>
        <w:noBreakHyphen/>
      </w:r>
      <w:r w:rsidRPr="00855897">
        <w:rPr>
          <w:rFonts w:cs="Times New Roman"/>
          <w:color w:val="000000" w:themeColor="text1"/>
          <w:u w:color="000000" w:themeColor="text1"/>
        </w:rPr>
        <w:t xml:space="preserve">party consultant pursuant to this article, including procedures and </w:t>
      </w:r>
      <w:r w:rsidRPr="00855897">
        <w:rPr>
          <w:rFonts w:cs="Times New Roman"/>
          <w:color w:val="000000" w:themeColor="text1"/>
          <w:u w:color="000000" w:themeColor="text1"/>
        </w:rPr>
        <w:lastRenderedPageBreak/>
        <w:t>protocols for sharing by the NAIC with other state regulators from states in which the insurance group has domiciled insurers, provided, the agreement must provide that the recipient agrees in writing to maintain the confidentiality and privileged status of the ORSA</w:t>
      </w:r>
      <w:r>
        <w:rPr>
          <w:rFonts w:cs="Times New Roman"/>
          <w:color w:val="000000" w:themeColor="text1"/>
          <w:u w:color="000000" w:themeColor="text1"/>
        </w:rPr>
        <w:noBreakHyphen/>
      </w:r>
      <w:r w:rsidRPr="00855897">
        <w:rPr>
          <w:rFonts w:cs="Times New Roman"/>
          <w:color w:val="000000" w:themeColor="text1"/>
          <w:u w:color="000000" w:themeColor="text1"/>
        </w:rPr>
        <w:t>related documents, materials, or other information and has verified in writing the legal authority to maintain confidentiality;</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(b)</w:t>
      </w:r>
      <w:r w:rsidRPr="00855897">
        <w:rPr>
          <w:rFonts w:cs="Times New Roman"/>
          <w:color w:val="000000" w:themeColor="text1"/>
          <w:u w:color="000000" w:themeColor="text1"/>
        </w:rPr>
        <w:tab/>
        <w:t>specifies that ownership of information shared with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pursuant to this article remains with the director and that the NAIC’s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consultant’s use of the information is subject to the direction of the director;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(c)</w:t>
      </w:r>
      <w:r w:rsidRPr="00855897">
        <w:rPr>
          <w:rFonts w:cs="Times New Roman"/>
          <w:color w:val="000000" w:themeColor="text1"/>
          <w:u w:color="000000" w:themeColor="text1"/>
        </w:rPr>
        <w:tab/>
        <w:t>prohibits the NAIC or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from storing the information in a permanent database after the underlying analysis is completed;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(d)</w:t>
      </w:r>
      <w:r w:rsidRPr="00855897">
        <w:rPr>
          <w:rFonts w:cs="Times New Roman"/>
          <w:color w:val="000000" w:themeColor="text1"/>
          <w:u w:color="000000" w:themeColor="text1"/>
        </w:rPr>
        <w:tab/>
        <w:t>requires prompt notice to be given to an insurer whose confidential information in the possession of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pursuant to this article is subject to a request or subpoena to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for disclosure or production;</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(e)</w:t>
      </w:r>
      <w:r w:rsidRPr="00855897">
        <w:rPr>
          <w:rFonts w:cs="Times New Roman"/>
          <w:color w:val="000000" w:themeColor="text1"/>
          <w:u w:color="000000" w:themeColor="text1"/>
        </w:rPr>
        <w:tab/>
        <w:t>requires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to consent to intervention by an insurer in a judicial or administrative action in which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may be required to disclose confidential information about the insurer shared with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pursuant to this article; and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r>
      <w:r w:rsidRPr="00855897">
        <w:rPr>
          <w:rFonts w:cs="Times New Roman"/>
          <w:color w:val="000000" w:themeColor="text1"/>
          <w:u w:color="000000" w:themeColor="text1"/>
        </w:rPr>
        <w:tab/>
        <w:t>(f)</w:t>
      </w:r>
      <w:r w:rsidRPr="00855897">
        <w:rPr>
          <w:rFonts w:cs="Times New Roman"/>
          <w:color w:val="000000" w:themeColor="text1"/>
          <w:u w:color="000000" w:themeColor="text1"/>
        </w:rPr>
        <w:tab/>
        <w:t>provides for the insurer’s written consent in the case of an agreement involving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(D)</w:t>
      </w:r>
      <w:r w:rsidRPr="00855897">
        <w:rPr>
          <w:rFonts w:cs="Times New Roman"/>
          <w:color w:val="000000" w:themeColor="text1"/>
          <w:u w:color="000000" w:themeColor="text1"/>
        </w:rPr>
        <w:tab/>
        <w:t>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(E)</w:t>
      </w:r>
      <w:r w:rsidRPr="00855897">
        <w:rPr>
          <w:rFonts w:cs="Times New Roman"/>
          <w:color w:val="000000" w:themeColor="text1"/>
          <w:u w:color="000000" w:themeColor="text1"/>
        </w:rPr>
        <w:tab/>
        <w:t>No waiver of an applicable privilege or claim of confidentiality in the documents, proprietary, and trade</w:t>
      </w:r>
      <w:r>
        <w:rPr>
          <w:rFonts w:cs="Times New Roman"/>
          <w:color w:val="000000" w:themeColor="text1"/>
          <w:u w:color="000000" w:themeColor="text1"/>
        </w:rPr>
        <w:noBreakHyphen/>
      </w:r>
      <w:r w:rsidRPr="00855897">
        <w:rPr>
          <w:rFonts w:cs="Times New Roman"/>
          <w:color w:val="000000" w:themeColor="text1"/>
          <w:u w:color="000000" w:themeColor="text1"/>
        </w:rPr>
        <w:t>secret materials or other ORSA</w:t>
      </w:r>
      <w:r>
        <w:rPr>
          <w:rFonts w:cs="Times New Roman"/>
          <w:color w:val="000000" w:themeColor="text1"/>
          <w:u w:color="000000" w:themeColor="text1"/>
        </w:rPr>
        <w:noBreakHyphen/>
      </w:r>
      <w:r w:rsidRPr="00855897">
        <w:rPr>
          <w:rFonts w:cs="Times New Roman"/>
          <w:color w:val="000000" w:themeColor="text1"/>
          <w:u w:color="000000" w:themeColor="text1"/>
        </w:rPr>
        <w:t>related information may occur as a result of disclosure of this ORSA</w:t>
      </w:r>
      <w:r>
        <w:rPr>
          <w:rFonts w:cs="Times New Roman"/>
          <w:color w:val="000000" w:themeColor="text1"/>
          <w:u w:color="000000" w:themeColor="text1"/>
        </w:rPr>
        <w:noBreakHyphen/>
      </w:r>
      <w:r w:rsidRPr="00855897">
        <w:rPr>
          <w:rFonts w:cs="Times New Roman"/>
          <w:color w:val="000000" w:themeColor="text1"/>
          <w:u w:color="000000" w:themeColor="text1"/>
        </w:rPr>
        <w:t xml:space="preserve">related information or documents to the director under this section or as a result of sharing authorized in this article.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(F)</w:t>
      </w:r>
      <w:r w:rsidRPr="00855897">
        <w:rPr>
          <w:rFonts w:cs="Times New Roman"/>
          <w:color w:val="000000" w:themeColor="text1"/>
          <w:u w:color="000000" w:themeColor="text1"/>
        </w:rPr>
        <w:tab/>
        <w:t>Documents, materials, or other information in the possession or control of the NAIC or a third</w:t>
      </w:r>
      <w:r>
        <w:rPr>
          <w:rFonts w:cs="Times New Roman"/>
          <w:color w:val="000000" w:themeColor="text1"/>
          <w:u w:color="000000" w:themeColor="text1"/>
        </w:rPr>
        <w:noBreakHyphen/>
      </w:r>
      <w:r w:rsidRPr="00855897">
        <w:rPr>
          <w:rFonts w:cs="Times New Roman"/>
          <w:color w:val="000000" w:themeColor="text1"/>
          <w:u w:color="000000" w:themeColor="text1"/>
        </w:rPr>
        <w:t>party consultant pursuant to this article are: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(1)</w:t>
      </w:r>
      <w:r>
        <w:rPr>
          <w:rFonts w:cs="Times New Roman"/>
          <w:color w:val="000000" w:themeColor="text1"/>
          <w:u w:color="000000" w:themeColor="text1"/>
        </w:rPr>
        <w:tab/>
      </w:r>
      <w:r w:rsidRPr="00855897">
        <w:rPr>
          <w:rFonts w:cs="Times New Roman"/>
          <w:color w:val="000000" w:themeColor="text1"/>
          <w:u w:color="000000" w:themeColor="text1"/>
        </w:rPr>
        <w:t>confidential by law and privileged;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(2)</w:t>
      </w:r>
      <w:r>
        <w:rPr>
          <w:rFonts w:cs="Times New Roman"/>
          <w:color w:val="000000" w:themeColor="text1"/>
          <w:u w:color="000000" w:themeColor="text1"/>
        </w:rPr>
        <w:tab/>
      </w:r>
      <w:r w:rsidRPr="00855897">
        <w:rPr>
          <w:rFonts w:cs="Times New Roman"/>
          <w:color w:val="000000" w:themeColor="text1"/>
          <w:u w:color="000000" w:themeColor="text1"/>
        </w:rPr>
        <w:t>not subject to Section 30</w:t>
      </w:r>
      <w:r>
        <w:rPr>
          <w:rFonts w:cs="Times New Roman"/>
          <w:color w:val="000000" w:themeColor="text1"/>
          <w:u w:color="000000" w:themeColor="text1"/>
        </w:rPr>
        <w:noBreakHyphen/>
      </w:r>
      <w:r w:rsidRPr="00855897">
        <w:rPr>
          <w:rFonts w:cs="Times New Roman"/>
          <w:color w:val="000000" w:themeColor="text1"/>
          <w:u w:color="000000" w:themeColor="text1"/>
        </w:rPr>
        <w:t>4</w:t>
      </w:r>
      <w:r>
        <w:rPr>
          <w:rFonts w:cs="Times New Roman"/>
          <w:color w:val="000000" w:themeColor="text1"/>
          <w:u w:color="000000" w:themeColor="text1"/>
        </w:rPr>
        <w:noBreakHyphen/>
      </w:r>
      <w:r w:rsidRPr="00855897">
        <w:rPr>
          <w:rFonts w:cs="Times New Roman"/>
          <w:color w:val="000000" w:themeColor="text1"/>
          <w:u w:color="000000" w:themeColor="text1"/>
        </w:rPr>
        <w:t>10;</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(3)</w:t>
      </w:r>
      <w:r>
        <w:rPr>
          <w:rFonts w:cs="Times New Roman"/>
          <w:color w:val="000000" w:themeColor="text1"/>
          <w:u w:color="000000" w:themeColor="text1"/>
        </w:rPr>
        <w:tab/>
      </w:r>
      <w:r w:rsidRPr="00855897">
        <w:rPr>
          <w:rFonts w:cs="Times New Roman"/>
          <w:color w:val="000000" w:themeColor="text1"/>
          <w:u w:color="000000" w:themeColor="text1"/>
        </w:rPr>
        <w:t>not subject to subpoena; and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r>
      <w:r w:rsidRPr="00855897">
        <w:rPr>
          <w:rFonts w:cs="Times New Roman"/>
          <w:color w:val="000000" w:themeColor="text1"/>
          <w:u w:color="000000" w:themeColor="text1"/>
        </w:rPr>
        <w:tab/>
        <w:t>(4)</w:t>
      </w:r>
      <w:r>
        <w:rPr>
          <w:rFonts w:cs="Times New Roman"/>
          <w:color w:val="000000" w:themeColor="text1"/>
          <w:u w:color="000000" w:themeColor="text1"/>
        </w:rPr>
        <w:tab/>
      </w:r>
      <w:r w:rsidRPr="00855897">
        <w:rPr>
          <w:rFonts w:cs="Times New Roman"/>
          <w:color w:val="000000" w:themeColor="text1"/>
          <w:u w:color="000000" w:themeColor="text1"/>
        </w:rPr>
        <w:t>not subject to discovery or admissible as evidence in a private civil action.</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lastRenderedPageBreak/>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890.</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 xml:space="preserve">An insurer who, without just cause, fails to timely file the ORSA Summary Report shall, after notice and hearing, pay a penalty of one thousand dollars for each day’s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 </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900.</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The requirements of this act become effective on January 1, 2018. The first filing of an ORSA Summary Report must take place in 2018 pursuant to Section 38</w:t>
      </w:r>
      <w:r>
        <w:rPr>
          <w:rFonts w:cs="Times New Roman"/>
          <w:color w:val="000000" w:themeColor="text1"/>
          <w:u w:color="000000" w:themeColor="text1"/>
        </w:rPr>
        <w:noBreakHyphen/>
      </w:r>
      <w:r w:rsidRPr="00855897">
        <w:rPr>
          <w:rFonts w:cs="Times New Roman"/>
          <w:color w:val="000000" w:themeColor="text1"/>
          <w:u w:color="000000" w:themeColor="text1"/>
        </w:rPr>
        <w:t>13</w:t>
      </w:r>
      <w:r>
        <w:rPr>
          <w:rFonts w:cs="Times New Roman"/>
          <w:color w:val="000000" w:themeColor="text1"/>
          <w:u w:color="000000" w:themeColor="text1"/>
        </w:rPr>
        <w:noBreakHyphen/>
      </w:r>
      <w:r w:rsidRPr="00855897">
        <w:rPr>
          <w:rFonts w:cs="Times New Roman"/>
          <w:color w:val="000000" w:themeColor="text1"/>
          <w:u w:color="000000" w:themeColor="text1"/>
        </w:rPr>
        <w:t>850.”</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9A438E"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Supervisory College defined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SECTION</w:t>
      </w:r>
      <w:r w:rsidRPr="00855897">
        <w:rPr>
          <w:rFonts w:cs="Times New Roman"/>
          <w:color w:val="000000" w:themeColor="text1"/>
          <w:u w:color="000000" w:themeColor="text1"/>
        </w:rPr>
        <w:tab/>
        <w:t>2.</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Section 38</w:t>
      </w:r>
      <w:r>
        <w:rPr>
          <w:rFonts w:cs="Times New Roman"/>
          <w:color w:val="000000" w:themeColor="text1"/>
          <w:u w:color="000000" w:themeColor="text1"/>
        </w:rPr>
        <w:noBreakHyphen/>
      </w:r>
      <w:r w:rsidRPr="00855897">
        <w:rPr>
          <w:rFonts w:cs="Times New Roman"/>
          <w:color w:val="000000" w:themeColor="text1"/>
          <w:u w:color="000000" w:themeColor="text1"/>
        </w:rPr>
        <w:t>21</w:t>
      </w:r>
      <w:r>
        <w:rPr>
          <w:rFonts w:cs="Times New Roman"/>
          <w:color w:val="000000" w:themeColor="text1"/>
          <w:u w:color="000000" w:themeColor="text1"/>
        </w:rPr>
        <w:noBreakHyphen/>
      </w:r>
      <w:r w:rsidRPr="00855897">
        <w:rPr>
          <w:rFonts w:cs="Times New Roman"/>
          <w:color w:val="000000" w:themeColor="text1"/>
          <w:u w:color="000000" w:themeColor="text1"/>
        </w:rPr>
        <w:t>10 of the 1976 Code, as last amended by Act 2 of 2015, is further amended to read: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“Section 38</w:t>
      </w:r>
      <w:r>
        <w:rPr>
          <w:rFonts w:cs="Times New Roman"/>
          <w:color w:val="000000" w:themeColor="text1"/>
          <w:u w:color="000000" w:themeColor="text1"/>
        </w:rPr>
        <w:noBreakHyphen/>
      </w:r>
      <w:r w:rsidRPr="00855897">
        <w:rPr>
          <w:rFonts w:cs="Times New Roman"/>
          <w:color w:val="000000" w:themeColor="text1"/>
          <w:u w:color="000000" w:themeColor="text1"/>
        </w:rPr>
        <w:t>21</w:t>
      </w:r>
      <w:r>
        <w:rPr>
          <w:rFonts w:cs="Times New Roman"/>
          <w:color w:val="000000" w:themeColor="text1"/>
          <w:u w:color="000000" w:themeColor="text1"/>
        </w:rPr>
        <w:noBreakHyphen/>
      </w:r>
      <w:r w:rsidRPr="00855897">
        <w:rPr>
          <w:rFonts w:cs="Times New Roman"/>
          <w:color w:val="000000" w:themeColor="text1"/>
          <w:u w:color="000000" w:themeColor="text1"/>
        </w:rPr>
        <w:t>10.</w:t>
      </w:r>
      <w:r>
        <w:rPr>
          <w:rFonts w:cs="Times New Roman"/>
          <w:color w:val="000000" w:themeColor="text1"/>
          <w:u w:color="000000" w:themeColor="text1"/>
        </w:rPr>
        <w:tab/>
        <w:t xml:space="preserve"> </w:t>
      </w:r>
      <w:r w:rsidRPr="00855897">
        <w:rPr>
          <w:rFonts w:cs="Times New Roman"/>
          <w:color w:val="000000" w:themeColor="text1"/>
          <w:u w:color="000000" w:themeColor="text1"/>
        </w:rPr>
        <w:t>In this chapter, unless the context otherwise requires: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(1)</w:t>
      </w:r>
      <w:r>
        <w:rPr>
          <w:rFonts w:cs="Times New Roman"/>
          <w:color w:val="000000" w:themeColor="text1"/>
          <w:u w:color="000000" w:themeColor="text1"/>
        </w:rPr>
        <w:tab/>
      </w:r>
      <w:r w:rsidRPr="00855897">
        <w:rPr>
          <w:rFonts w:cs="Times New Roman"/>
          <w:color w:val="000000" w:themeColor="text1"/>
          <w:u w:color="000000" w:themeColor="text1"/>
        </w:rPr>
        <w:t>An ‘affiliate’ of, or person ‘affiliated’ with, a specific person means a person who directly, or indirectly through one or more intermediaries, controls, is controlled by, or is under common control with the person specified.</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(2)</w:t>
      </w:r>
      <w:r>
        <w:rPr>
          <w:rFonts w:cs="Times New Roman"/>
          <w:color w:val="000000" w:themeColor="text1"/>
          <w:u w:color="000000" w:themeColor="text1"/>
        </w:rPr>
        <w:tab/>
      </w:r>
      <w:r w:rsidRPr="00855897">
        <w:rPr>
          <w:rFonts w:cs="Times New Roman"/>
          <w:color w:val="000000" w:themeColor="text1"/>
          <w:u w:color="000000" w:themeColor="text1"/>
        </w:rPr>
        <w:t>The term ‘control’ (including the terms ‘controlling’,</w:t>
      </w:r>
      <w:r>
        <w:rPr>
          <w:rFonts w:cs="Times New Roman"/>
          <w:color w:val="000000" w:themeColor="text1"/>
          <w:u w:color="000000" w:themeColor="text1"/>
        </w:rPr>
        <w:t xml:space="preserve"> ‘</w:t>
      </w:r>
      <w:r w:rsidRPr="00855897">
        <w:rPr>
          <w:rFonts w:cs="Times New Roman"/>
          <w:color w:val="000000" w:themeColor="text1"/>
          <w:u w:color="000000" w:themeColor="text1"/>
        </w:rPr>
        <w:t>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Pr>
          <w:rFonts w:cs="Times New Roman"/>
          <w:color w:val="000000" w:themeColor="text1"/>
          <w:u w:color="000000" w:themeColor="text1"/>
        </w:rPr>
        <w:noBreakHyphen/>
      </w:r>
      <w:r w:rsidRPr="00855897">
        <w:rPr>
          <w:rFonts w:cs="Times New Roman"/>
          <w:color w:val="000000" w:themeColor="text1"/>
          <w:u w:color="000000" w:themeColor="text1"/>
        </w:rPr>
        <w:t>21</w:t>
      </w:r>
      <w:r>
        <w:rPr>
          <w:rFonts w:cs="Times New Roman"/>
          <w:color w:val="000000" w:themeColor="text1"/>
          <w:u w:color="000000" w:themeColor="text1"/>
        </w:rPr>
        <w:noBreakHyphen/>
      </w:r>
      <w:r w:rsidRPr="00855897">
        <w:rPr>
          <w:rFonts w:cs="Times New Roman"/>
          <w:color w:val="000000" w:themeColor="text1"/>
          <w:u w:color="000000" w:themeColor="text1"/>
        </w:rPr>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(3)</w:t>
      </w:r>
      <w:r>
        <w:rPr>
          <w:rFonts w:cs="Times New Roman"/>
          <w:color w:val="000000" w:themeColor="text1"/>
          <w:u w:color="000000" w:themeColor="text1"/>
        </w:rPr>
        <w:tab/>
      </w:r>
      <w:r w:rsidRPr="00855897">
        <w:rPr>
          <w:rFonts w:cs="Times New Roman"/>
          <w:color w:val="000000" w:themeColor="text1"/>
          <w:u w:color="000000" w:themeColor="text1"/>
        </w:rPr>
        <w:t>An ‘insurance holding company system’ consists of two or more affiliated persons, one or more of which is an insurer.</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lastRenderedPageBreak/>
        <w:tab/>
        <w:t>(4)</w:t>
      </w:r>
      <w:r>
        <w:rPr>
          <w:rFonts w:cs="Times New Roman"/>
          <w:color w:val="000000" w:themeColor="text1"/>
          <w:u w:color="000000" w:themeColor="text1"/>
        </w:rPr>
        <w:tab/>
      </w:r>
      <w:r w:rsidRPr="00855897">
        <w:rPr>
          <w:rFonts w:cs="Times New Roman"/>
          <w:color w:val="000000" w:themeColor="text1"/>
          <w:u w:color="000000" w:themeColor="text1"/>
        </w:rPr>
        <w:t>The term ‘insurer’ has the same meaning as set forth in Section 38</w:t>
      </w:r>
      <w:r>
        <w:rPr>
          <w:rFonts w:cs="Times New Roman"/>
          <w:color w:val="000000" w:themeColor="text1"/>
          <w:u w:color="000000" w:themeColor="text1"/>
        </w:rPr>
        <w:noBreakHyphen/>
      </w:r>
      <w:r w:rsidRPr="00855897">
        <w:rPr>
          <w:rFonts w:cs="Times New Roman"/>
          <w:color w:val="000000" w:themeColor="text1"/>
          <w:u w:color="000000" w:themeColor="text1"/>
        </w:rPr>
        <w:t>1</w:t>
      </w:r>
      <w:r>
        <w:rPr>
          <w:rFonts w:cs="Times New Roman"/>
          <w:color w:val="000000" w:themeColor="text1"/>
          <w:u w:color="000000" w:themeColor="text1"/>
        </w:rPr>
        <w:noBreakHyphen/>
      </w:r>
      <w:r w:rsidRPr="00855897">
        <w:rPr>
          <w:rFonts w:cs="Times New Roman"/>
          <w:color w:val="000000" w:themeColor="text1"/>
          <w:u w:color="000000" w:themeColor="text1"/>
        </w:rPr>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(5)</w:t>
      </w:r>
      <w:r>
        <w:rPr>
          <w:rFonts w:cs="Times New Roman"/>
          <w:color w:val="000000" w:themeColor="text1"/>
          <w:u w:color="000000" w:themeColor="text1"/>
        </w:rPr>
        <w:tab/>
      </w:r>
      <w:r w:rsidRPr="00855897">
        <w:rPr>
          <w:rFonts w:cs="Times New Roman"/>
          <w:color w:val="000000" w:themeColor="text1"/>
          <w:u w:color="000000" w:themeColor="text1"/>
        </w:rPr>
        <w:t>A ‘person’ means an individual, a corporation, a partnership, an association, a joint stock company, a trust, an unincorporated organization, any similar entity, or any combination of the foregoing acting in concert.</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(6)</w:t>
      </w:r>
      <w:r>
        <w:rPr>
          <w:rFonts w:cs="Times New Roman"/>
          <w:color w:val="000000" w:themeColor="text1"/>
          <w:u w:color="000000" w:themeColor="text1"/>
        </w:rPr>
        <w:tab/>
      </w:r>
      <w:r w:rsidRPr="00855897">
        <w:rPr>
          <w:rFonts w:cs="Times New Roman"/>
          <w:color w:val="000000" w:themeColor="text1"/>
          <w:u w:color="000000" w:themeColor="text1"/>
        </w:rPr>
        <w:t>A ‘securityholder’ of a specified person is one who owns any security of that person, including common stock, preferred stock, debt obligations, and any other security convertible into or evidencing the right to acquire any of the foregoing.</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(7)</w:t>
      </w:r>
      <w:r>
        <w:rPr>
          <w:rFonts w:cs="Times New Roman"/>
          <w:color w:val="000000" w:themeColor="text1"/>
          <w:u w:color="000000" w:themeColor="text1"/>
        </w:rPr>
        <w:tab/>
      </w:r>
      <w:r w:rsidRPr="00855897">
        <w:rPr>
          <w:rFonts w:cs="Times New Roman"/>
          <w:color w:val="000000" w:themeColor="text1"/>
          <w:u w:color="000000" w:themeColor="text1"/>
        </w:rPr>
        <w:t>A ‘subsidiary’ of a specified person is an affiliate controlled by that person directly or indirectly through one or more intermediaries.</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(8)</w:t>
      </w:r>
      <w:r>
        <w:rPr>
          <w:rFonts w:cs="Times New Roman"/>
          <w:color w:val="000000" w:themeColor="text1"/>
          <w:u w:color="000000" w:themeColor="text1"/>
        </w:rPr>
        <w:tab/>
      </w:r>
      <w:r w:rsidRPr="00855897">
        <w:rPr>
          <w:rFonts w:cs="Times New Roman"/>
          <w:color w:val="000000" w:themeColor="text1"/>
          <w:u w:color="000000" w:themeColor="text1"/>
        </w:rPr>
        <w:t>The term ‘voting security’ includes any security convertible into or evidencing a right to acquire a voting security.</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ab/>
        <w:t>(9)</w:t>
      </w:r>
      <w:r>
        <w:rPr>
          <w:rFonts w:cs="Times New Roman"/>
          <w:color w:val="000000" w:themeColor="text1"/>
          <w:u w:color="000000" w:themeColor="text1"/>
        </w:rPr>
        <w:tab/>
      </w:r>
      <w:r w:rsidRPr="00855897">
        <w:rPr>
          <w:rFonts w:cs="Times New Roman"/>
          <w:color w:val="000000" w:themeColor="text1"/>
          <w:u w:color="000000" w:themeColor="text1"/>
        </w:rPr>
        <w:t>‘Enterprise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Pr>
          <w:rFonts w:cs="Times New Roman"/>
          <w:color w:val="000000" w:themeColor="text1"/>
          <w:u w:color="000000" w:themeColor="text1"/>
        </w:rPr>
        <w:noBreakHyphen/>
      </w:r>
      <w:r w:rsidRPr="00855897">
        <w:rPr>
          <w:rFonts w:cs="Times New Roman"/>
          <w:color w:val="000000" w:themeColor="text1"/>
          <w:u w:color="000000" w:themeColor="text1"/>
        </w:rPr>
        <w:t>based capital to fall into company action level as provided in Section 38</w:t>
      </w:r>
      <w:r>
        <w:rPr>
          <w:rFonts w:cs="Times New Roman"/>
          <w:color w:val="000000" w:themeColor="text1"/>
          <w:u w:color="000000" w:themeColor="text1"/>
        </w:rPr>
        <w:noBreakHyphen/>
      </w:r>
      <w:r w:rsidRPr="00855897">
        <w:rPr>
          <w:rFonts w:cs="Times New Roman"/>
          <w:color w:val="000000" w:themeColor="text1"/>
          <w:u w:color="000000" w:themeColor="text1"/>
        </w:rPr>
        <w:t>9</w:t>
      </w:r>
      <w:r>
        <w:rPr>
          <w:rFonts w:cs="Times New Roman"/>
          <w:color w:val="000000" w:themeColor="text1"/>
          <w:u w:color="000000" w:themeColor="text1"/>
        </w:rPr>
        <w:noBreakHyphen/>
      </w:r>
      <w:r w:rsidRPr="00855897">
        <w:rPr>
          <w:rFonts w:cs="Times New Roman"/>
          <w:color w:val="000000" w:themeColor="text1"/>
          <w:u w:color="000000" w:themeColor="text1"/>
        </w:rPr>
        <w:t>330 or would cause the insurer to be in hazardous financial condition as provided in Section 38</w:t>
      </w:r>
      <w:r>
        <w:rPr>
          <w:rFonts w:cs="Times New Roman"/>
          <w:color w:val="000000" w:themeColor="text1"/>
          <w:u w:color="000000" w:themeColor="text1"/>
        </w:rPr>
        <w:noBreakHyphen/>
      </w:r>
      <w:r w:rsidRPr="00855897">
        <w:rPr>
          <w:rFonts w:cs="Times New Roman"/>
          <w:color w:val="000000" w:themeColor="text1"/>
          <w:u w:color="000000" w:themeColor="text1"/>
        </w:rPr>
        <w:t>5</w:t>
      </w:r>
      <w:r>
        <w:rPr>
          <w:rFonts w:cs="Times New Roman"/>
          <w:color w:val="000000" w:themeColor="text1"/>
          <w:u w:color="000000" w:themeColor="text1"/>
        </w:rPr>
        <w:noBreakHyphen/>
      </w:r>
      <w:r w:rsidRPr="00855897">
        <w:rPr>
          <w:rFonts w:cs="Times New Roman"/>
          <w:color w:val="000000" w:themeColor="text1"/>
          <w:u w:color="000000" w:themeColor="text1"/>
        </w:rPr>
        <w:t>120.</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rPr>
        <w:tab/>
        <w:t>(10)</w:t>
      </w:r>
      <w:r>
        <w:rPr>
          <w:rFonts w:cs="Times New Roman"/>
          <w:color w:val="000000" w:themeColor="text1"/>
        </w:rPr>
        <w:tab/>
      </w:r>
      <w:r w:rsidRPr="00855897">
        <w:rPr>
          <w:rFonts w:cs="Times New Roman"/>
          <w:color w:val="000000" w:themeColor="text1"/>
        </w:rPr>
        <w:t>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r w:rsidRPr="00855897">
        <w:rPr>
          <w:rFonts w:cs="Times New Roman"/>
          <w:color w:val="000000" w:themeColor="text1"/>
          <w:u w:color="000000" w:themeColor="text1"/>
        </w:rPr>
        <w:t>”</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9A438E"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897">
        <w:rPr>
          <w:rFonts w:cs="Times New Roman"/>
          <w:color w:val="000000" w:themeColor="text1"/>
          <w:u w:color="000000" w:themeColor="text1"/>
        </w:rPr>
        <w:t>SECTION</w:t>
      </w:r>
      <w:r w:rsidRPr="00855897">
        <w:rPr>
          <w:rFonts w:cs="Times New Roman"/>
          <w:color w:val="000000" w:themeColor="text1"/>
          <w:u w:color="000000" w:themeColor="text1"/>
        </w:rPr>
        <w:tab/>
        <w:t>3.</w:t>
      </w:r>
      <w:r w:rsidRPr="00855897">
        <w:rPr>
          <w:rFonts w:cs="Times New Roman"/>
          <w:color w:val="000000" w:themeColor="text1"/>
          <w:u w:color="000000" w:themeColor="text1"/>
        </w:rPr>
        <w:tab/>
      </w:r>
      <w:r>
        <w:rPr>
          <w:rFonts w:cs="Times New Roman"/>
          <w:color w:val="000000" w:themeColor="text1"/>
          <w:u w:color="000000" w:themeColor="text1"/>
        </w:rPr>
        <w:t xml:space="preserve"> </w:t>
      </w:r>
      <w:r w:rsidRPr="00855897">
        <w:rPr>
          <w:rFonts w:cs="Times New Roman"/>
          <w:color w:val="000000" w:themeColor="text1"/>
          <w:u w:color="000000" w:themeColor="text1"/>
        </w:rPr>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w:t>
      </w:r>
      <w:r w:rsidRPr="00855897">
        <w:rPr>
          <w:rFonts w:cs="Times New Roman"/>
          <w:color w:val="000000" w:themeColor="text1"/>
          <w:u w:color="000000" w:themeColor="text1"/>
        </w:rPr>
        <w:lastRenderedPageBreak/>
        <w:t>sentence, clause, phrase, and word thereof, irrespective of the fact that any one or more other sections, subsections, paragraphs, subparagraphs, sentences, clauses, phrases, or words hereof may be declared to be unconstitutional, invalid, or otherwise ineffective.</w:t>
      </w: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9A438E"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897">
        <w:rPr>
          <w:rFonts w:cs="Times New Roman"/>
          <w:color w:val="000000" w:themeColor="text1"/>
          <w:u w:color="000000" w:themeColor="text1"/>
        </w:rPr>
        <w:t>SECTION</w:t>
      </w:r>
      <w:r w:rsidRPr="00855897">
        <w:rPr>
          <w:rFonts w:cs="Times New Roman"/>
          <w:color w:val="000000" w:themeColor="text1"/>
          <w:u w:color="000000" w:themeColor="text1"/>
        </w:rPr>
        <w:tab/>
        <w:t>4.</w:t>
      </w:r>
      <w:r w:rsidRPr="00855897">
        <w:rPr>
          <w:rFonts w:cs="Times New Roman"/>
        </w:rPr>
        <w:tab/>
        <w:t>This act takes effect on January 1, 2018.</w:t>
      </w:r>
    </w:p>
    <w:p w:rsidR="00401848" w:rsidRPr="00855897"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848" w:rsidRDefault="00401848"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401848" w:rsidRDefault="00401848" w:rsidP="00401848">
      <w:pPr>
        <w:jc w:val="both"/>
        <w:rPr>
          <w:color w:val="000000" w:themeColor="text1"/>
        </w:rPr>
      </w:pPr>
    </w:p>
    <w:p w:rsidR="00401848" w:rsidRDefault="00401848" w:rsidP="00401848">
      <w:pPr>
        <w:jc w:val="both"/>
        <w:rPr>
          <w:color w:val="000000" w:themeColor="text1"/>
        </w:rPr>
      </w:pPr>
      <w:r>
        <w:rPr>
          <w:color w:val="000000" w:themeColor="text1"/>
        </w:rPr>
        <w:t>Approved the 19</w:t>
      </w:r>
      <w:r w:rsidRPr="00645636">
        <w:rPr>
          <w:color w:val="000000" w:themeColor="text1"/>
          <w:vertAlign w:val="superscript"/>
        </w:rPr>
        <w:t>th</w:t>
      </w:r>
      <w:r>
        <w:rPr>
          <w:color w:val="000000" w:themeColor="text1"/>
        </w:rPr>
        <w:t xml:space="preserve"> day of May, 2017. </w:t>
      </w:r>
    </w:p>
    <w:p w:rsidR="00401848" w:rsidRDefault="00401848" w:rsidP="00401848">
      <w:pPr>
        <w:jc w:val="center"/>
        <w:rPr>
          <w:color w:val="000000" w:themeColor="text1"/>
        </w:rPr>
      </w:pPr>
    </w:p>
    <w:p w:rsidR="00401848" w:rsidRDefault="00401848" w:rsidP="00401848">
      <w:pPr>
        <w:jc w:val="center"/>
        <w:rPr>
          <w:color w:val="000000" w:themeColor="text1"/>
        </w:rPr>
      </w:pPr>
      <w:r>
        <w:rPr>
          <w:color w:val="000000" w:themeColor="text1"/>
        </w:rPr>
        <w:t>__________</w:t>
      </w:r>
    </w:p>
    <w:p w:rsidR="0057781C" w:rsidRPr="002154E3" w:rsidRDefault="0057781C" w:rsidP="00401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781C" w:rsidRPr="002154E3" w:rsidSect="0057781C">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74" w:rsidRDefault="00737774" w:rsidP="007D5FAC">
      <w:r>
        <w:separator/>
      </w:r>
    </w:p>
  </w:endnote>
  <w:endnote w:type="continuationSeparator" w:id="0">
    <w:p w:rsidR="00737774" w:rsidRDefault="007377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1C" w:rsidRPr="0057781C" w:rsidRDefault="0057781C" w:rsidP="005778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9648A">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1C" w:rsidRDefault="0057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74" w:rsidRDefault="00737774" w:rsidP="007D5FAC">
      <w:r>
        <w:separator/>
      </w:r>
    </w:p>
  </w:footnote>
  <w:footnote w:type="continuationSeparator" w:id="0">
    <w:p w:rsidR="00737774" w:rsidRDefault="007377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254"/>
    <w:docVar w:name="ActSecretary" w:val="Downey"/>
    <w:docVar w:name="ActSIdno" w:val="(70)  254CZ17"/>
    <w:docVar w:name="clipname" w:val="254CZ17"/>
    <w:docVar w:name="dvBillNumber" w:val="254"/>
    <w:docVar w:name="dvBillNumberPrefix" w:val="S"/>
    <w:docVar w:name="dvOriginalBody" w:val="Senate"/>
    <w:docVar w:name="OrigSENATEBillNo" w:val="254"/>
    <w:docVar w:name="SENATEACTFULLPATH" w:val="L:\COUNCIL\ACTS\254CZ17.DOCX"/>
    <w:docVar w:name="WhatActtype" w:val="AN ACT"/>
  </w:docVars>
  <w:rsids>
    <w:rsidRoot w:val="00737774"/>
    <w:rsid w:val="00002DE0"/>
    <w:rsid w:val="00020349"/>
    <w:rsid w:val="00021B0B"/>
    <w:rsid w:val="00030487"/>
    <w:rsid w:val="00040C05"/>
    <w:rsid w:val="0004579B"/>
    <w:rsid w:val="00051B4F"/>
    <w:rsid w:val="00055653"/>
    <w:rsid w:val="00062205"/>
    <w:rsid w:val="000673E4"/>
    <w:rsid w:val="0007088D"/>
    <w:rsid w:val="000731E9"/>
    <w:rsid w:val="00074565"/>
    <w:rsid w:val="00076A1A"/>
    <w:rsid w:val="00077DA3"/>
    <w:rsid w:val="00081300"/>
    <w:rsid w:val="00085C37"/>
    <w:rsid w:val="00086E11"/>
    <w:rsid w:val="00092EE6"/>
    <w:rsid w:val="0009648A"/>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7DCB"/>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4E3"/>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320A"/>
    <w:rsid w:val="002F45B3"/>
    <w:rsid w:val="00301F8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32B2"/>
    <w:rsid w:val="003A6D96"/>
    <w:rsid w:val="003A7517"/>
    <w:rsid w:val="003B1A01"/>
    <w:rsid w:val="003B2E6E"/>
    <w:rsid w:val="003B355D"/>
    <w:rsid w:val="003B6BB7"/>
    <w:rsid w:val="003B746E"/>
    <w:rsid w:val="003C030C"/>
    <w:rsid w:val="003D2A73"/>
    <w:rsid w:val="003D7F6F"/>
    <w:rsid w:val="00400828"/>
    <w:rsid w:val="0040184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0F6"/>
    <w:rsid w:val="004A073E"/>
    <w:rsid w:val="004A1278"/>
    <w:rsid w:val="004A5193"/>
    <w:rsid w:val="004A76F3"/>
    <w:rsid w:val="004B1DA6"/>
    <w:rsid w:val="004B27E8"/>
    <w:rsid w:val="004B41E5"/>
    <w:rsid w:val="004C115D"/>
    <w:rsid w:val="004C190F"/>
    <w:rsid w:val="004D29AD"/>
    <w:rsid w:val="004D5EA8"/>
    <w:rsid w:val="004E275E"/>
    <w:rsid w:val="004E6C25"/>
    <w:rsid w:val="004E747B"/>
    <w:rsid w:val="004E7E53"/>
    <w:rsid w:val="004F0258"/>
    <w:rsid w:val="004F0E6F"/>
    <w:rsid w:val="004F2A0B"/>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81C"/>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A29"/>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37774"/>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C82"/>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38E"/>
    <w:rsid w:val="009A467A"/>
    <w:rsid w:val="009B0FA5"/>
    <w:rsid w:val="009B6EA6"/>
    <w:rsid w:val="009C170D"/>
    <w:rsid w:val="009D0B32"/>
    <w:rsid w:val="009D75E7"/>
    <w:rsid w:val="009E6F20"/>
    <w:rsid w:val="009F2CA3"/>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6E43"/>
    <w:rsid w:val="00B83DA1"/>
    <w:rsid w:val="00B846E9"/>
    <w:rsid w:val="00BB1593"/>
    <w:rsid w:val="00BB43F6"/>
    <w:rsid w:val="00BB7B1B"/>
    <w:rsid w:val="00BC48DD"/>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0153"/>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75E"/>
    <w:rsid w:val="00F30AAF"/>
    <w:rsid w:val="00F310E4"/>
    <w:rsid w:val="00F348D3"/>
    <w:rsid w:val="00F34BF1"/>
    <w:rsid w:val="00F3642A"/>
    <w:rsid w:val="00F432E0"/>
    <w:rsid w:val="00F44E35"/>
    <w:rsid w:val="00F509CF"/>
    <w:rsid w:val="00F51775"/>
    <w:rsid w:val="00F54582"/>
    <w:rsid w:val="00F61884"/>
    <w:rsid w:val="00F627EF"/>
    <w:rsid w:val="00F6590A"/>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5FAD283-C6FF-4267-9547-A2510E9E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778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57D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778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F0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9.docx" TargetMode="External"/><Relationship Id="rId13" Type="http://schemas.openxmlformats.org/officeDocument/2006/relationships/hyperlink" Target="file:///h:\sj\20170309.docx" TargetMode="External"/><Relationship Id="rId18" Type="http://schemas.openxmlformats.org/officeDocument/2006/relationships/hyperlink" Target="file:///h:\hj\20170504.docx" TargetMode="External"/><Relationship Id="rId26" Type="http://schemas.openxmlformats.org/officeDocument/2006/relationships/hyperlink" Target="file:///p:\pprever\2017-18\254_20170209.docx" TargetMode="External"/><Relationship Id="rId3" Type="http://schemas.openxmlformats.org/officeDocument/2006/relationships/webSettings" Target="webSettings.xml"/><Relationship Id="rId21" Type="http://schemas.openxmlformats.org/officeDocument/2006/relationships/hyperlink" Target="file:///h:\hj\20170505.docx" TargetMode="External"/><Relationship Id="rId34" Type="http://schemas.openxmlformats.org/officeDocument/2006/relationships/footer" Target="footer2.xml"/><Relationship Id="rId7" Type="http://schemas.openxmlformats.org/officeDocument/2006/relationships/hyperlink" Target="file:///h:\sj\20170112.docx" TargetMode="External"/><Relationship Id="rId12" Type="http://schemas.openxmlformats.org/officeDocument/2006/relationships/hyperlink" Target="file:///h:\sj\20170308.docx" TargetMode="External"/><Relationship Id="rId17" Type="http://schemas.openxmlformats.org/officeDocument/2006/relationships/hyperlink" Target="file:///h:\hj\20170504.docx" TargetMode="External"/><Relationship Id="rId25" Type="http://schemas.openxmlformats.org/officeDocument/2006/relationships/hyperlink" Target="file:///p:\pprever\2017-18\254_201701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2.docx" TargetMode="External"/><Relationship Id="rId20" Type="http://schemas.openxmlformats.org/officeDocument/2006/relationships/hyperlink" Target="file:///h:\hj\20170504.docx" TargetMode="External"/><Relationship Id="rId29" Type="http://schemas.openxmlformats.org/officeDocument/2006/relationships/hyperlink" Target="file:///p:\pprever\2017-18\254_20170308.docx" TargetMode="External"/><Relationship Id="rId1" Type="http://schemas.openxmlformats.org/officeDocument/2006/relationships/styles" Target="styles.xml"/><Relationship Id="rId6" Type="http://schemas.openxmlformats.org/officeDocument/2006/relationships/hyperlink" Target="file:///h:\sj\20170112.docx" TargetMode="External"/><Relationship Id="rId11" Type="http://schemas.openxmlformats.org/officeDocument/2006/relationships/hyperlink" Target="file:///h:\sj\20170308.docx" TargetMode="External"/><Relationship Id="rId24" Type="http://schemas.openxmlformats.org/officeDocument/2006/relationships/hyperlink" Target="http://www.scstatehouse.gov/billsearch.php?billnumbers=254&amp;session=122&amp;summary=B" TargetMode="External"/><Relationship Id="rId32" Type="http://schemas.openxmlformats.org/officeDocument/2006/relationships/hyperlink" Target="file:///p:\pprever\2017-18\254_20170504.docx" TargetMode="External"/><Relationship Id="rId5" Type="http://schemas.openxmlformats.org/officeDocument/2006/relationships/endnotes" Target="endnotes.xml"/><Relationship Id="rId15" Type="http://schemas.openxmlformats.org/officeDocument/2006/relationships/hyperlink" Target="file:///h:\hj\20170313.docx" TargetMode="External"/><Relationship Id="rId23" Type="http://schemas.openxmlformats.org/officeDocument/2006/relationships/hyperlink" Target="file:///h:\sj\20170510.docx" TargetMode="External"/><Relationship Id="rId28" Type="http://schemas.openxmlformats.org/officeDocument/2006/relationships/hyperlink" Target="file:///p:\pprever\2017-18\254_20170215.docx" TargetMode="External"/><Relationship Id="rId36" Type="http://schemas.openxmlformats.org/officeDocument/2006/relationships/theme" Target="theme/theme1.xml"/><Relationship Id="rId10" Type="http://schemas.openxmlformats.org/officeDocument/2006/relationships/hyperlink" Target="file:///h:\sj\20170308.docx" TargetMode="External"/><Relationship Id="rId19" Type="http://schemas.openxmlformats.org/officeDocument/2006/relationships/hyperlink" Target="file:///h:\hj\20170504.docx" TargetMode="External"/><Relationship Id="rId31" Type="http://schemas.openxmlformats.org/officeDocument/2006/relationships/hyperlink" Target="file:///p:\pprever\2017-18\254_20170502.docx" TargetMode="External"/><Relationship Id="rId4" Type="http://schemas.openxmlformats.org/officeDocument/2006/relationships/footnotes" Target="footnotes.xml"/><Relationship Id="rId9" Type="http://schemas.openxmlformats.org/officeDocument/2006/relationships/hyperlink" Target="file:///h:\sj\20170215.docx" TargetMode="External"/><Relationship Id="rId14" Type="http://schemas.openxmlformats.org/officeDocument/2006/relationships/hyperlink" Target="file:///h:\hj\20170313.docx" TargetMode="External"/><Relationship Id="rId22" Type="http://schemas.openxmlformats.org/officeDocument/2006/relationships/hyperlink" Target="file:///h:\sj\20170510.docx" TargetMode="External"/><Relationship Id="rId27" Type="http://schemas.openxmlformats.org/officeDocument/2006/relationships/hyperlink" Target="file:///p:\pprever\2017-18\254_20170210.docx" TargetMode="External"/><Relationship Id="rId30" Type="http://schemas.openxmlformats.org/officeDocument/2006/relationships/hyperlink" Target="file:///p:\pprever\2017-18\254_20170309.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12</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254: Own Risk and Solvency Assessment Act - South Carolina Legislature Online</dc:title>
  <dc:subject/>
  <dc:creator>%USERNAME%</dc:creator>
  <cp:keywords/>
  <dc:description/>
  <cp:lastModifiedBy>Lavarres Lynch</cp:lastModifiedBy>
  <cp:revision>2</cp:revision>
  <cp:lastPrinted>2009-02-19T22:23:00Z</cp:lastPrinted>
  <dcterms:created xsi:type="dcterms:W3CDTF">2017-06-21T19:31:00Z</dcterms:created>
  <dcterms:modified xsi:type="dcterms:W3CDTF">2017-06-21T19:31:00Z</dcterms:modified>
</cp:coreProperties>
</file>