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224" w:rsidRDefault="004F2224" w:rsidP="004F2224">
      <w:pPr>
        <w:widowControl w:val="0"/>
        <w:jc w:val="center"/>
      </w:pPr>
      <w:r w:rsidRPr="004F2224">
        <w:rPr>
          <w:b/>
        </w:rPr>
        <w:t>South Carolina General Assembly</w:t>
      </w:r>
    </w:p>
    <w:p w:rsidR="004F2224" w:rsidRDefault="004F2224" w:rsidP="004F2224">
      <w:pPr>
        <w:widowControl w:val="0"/>
        <w:jc w:val="center"/>
      </w:pPr>
      <w:r>
        <w:t>122nd Session, 2017-2018</w:t>
      </w:r>
    </w:p>
    <w:p w:rsidR="004F2224" w:rsidRDefault="004F2224" w:rsidP="004F2224">
      <w:pPr>
        <w:widowControl w:val="0"/>
        <w:jc w:val="left"/>
      </w:pPr>
    </w:p>
    <w:p w:rsidR="004F2224" w:rsidRDefault="004F2224" w:rsidP="004F2224">
      <w:pPr>
        <w:widowControl w:val="0"/>
        <w:jc w:val="left"/>
        <w:rPr>
          <w:b/>
        </w:rPr>
      </w:pPr>
      <w:r w:rsidRPr="004F2224">
        <w:rPr>
          <w:b/>
        </w:rPr>
        <w:t>H. 3081</w:t>
      </w:r>
    </w:p>
    <w:p w:rsidR="004F2224" w:rsidRDefault="004F2224" w:rsidP="004F2224">
      <w:pPr>
        <w:widowControl w:val="0"/>
        <w:jc w:val="left"/>
        <w:rPr>
          <w:b/>
        </w:rPr>
      </w:pPr>
    </w:p>
    <w:p w:rsidR="004F2224" w:rsidRDefault="004F2224" w:rsidP="004F2224">
      <w:pPr>
        <w:widowControl w:val="0"/>
        <w:jc w:val="left"/>
      </w:pPr>
      <w:r w:rsidRPr="004F2224">
        <w:rPr>
          <w:b/>
        </w:rPr>
        <w:t>STATUS INFORMATION</w:t>
      </w:r>
    </w:p>
    <w:p w:rsidR="004F2224" w:rsidRDefault="004F2224" w:rsidP="004F2224">
      <w:pPr>
        <w:widowControl w:val="0"/>
        <w:jc w:val="left"/>
      </w:pPr>
    </w:p>
    <w:p w:rsidR="004F2224" w:rsidRDefault="004F2224" w:rsidP="004F2224">
      <w:pPr>
        <w:widowControl w:val="0"/>
        <w:jc w:val="left"/>
      </w:pPr>
      <w:r>
        <w:t>General Bill</w:t>
      </w:r>
    </w:p>
    <w:p w:rsidR="004F2224" w:rsidRDefault="004F2224" w:rsidP="004F2224">
      <w:pPr>
        <w:widowControl w:val="0"/>
        <w:jc w:val="left"/>
      </w:pPr>
      <w:r>
        <w:t>Sponsors: Rep. Robinson</w:t>
      </w:r>
      <w:r>
        <w:noBreakHyphen/>
        <w:t>Simpson</w:t>
      </w:r>
    </w:p>
    <w:p w:rsidR="004F2224" w:rsidRDefault="004F2224" w:rsidP="004F2224">
      <w:pPr>
        <w:widowControl w:val="0"/>
        <w:jc w:val="left"/>
      </w:pPr>
      <w:r>
        <w:t>Document Path: l:\council\bills\dka\3034sa17.docx</w:t>
      </w:r>
    </w:p>
    <w:p w:rsidR="004F2224" w:rsidRDefault="004F2224" w:rsidP="004F2224">
      <w:pPr>
        <w:widowControl w:val="0"/>
        <w:jc w:val="left"/>
      </w:pPr>
    </w:p>
    <w:p w:rsidR="00457A5D" w:rsidRDefault="00457A5D" w:rsidP="004F2224">
      <w:pPr>
        <w:widowControl w:val="0"/>
        <w:jc w:val="left"/>
      </w:pPr>
      <w:r>
        <w:t>Introduced in the House on January 10, 2017</w:t>
      </w:r>
    </w:p>
    <w:p w:rsidR="00457A5D" w:rsidRPr="00457A5D" w:rsidRDefault="00457A5D" w:rsidP="004F2224">
      <w:pPr>
        <w:widowControl w:val="0"/>
        <w:jc w:val="left"/>
      </w:pPr>
      <w:r>
        <w:t xml:space="preserve">Currently residing in the House Committee on </w:t>
      </w:r>
      <w:r w:rsidRPr="00457A5D">
        <w:rPr>
          <w:b/>
        </w:rPr>
        <w:t>Ways and Means</w:t>
      </w:r>
    </w:p>
    <w:p w:rsidR="00457A5D" w:rsidRDefault="00457A5D" w:rsidP="004F2224">
      <w:pPr>
        <w:widowControl w:val="0"/>
        <w:jc w:val="left"/>
      </w:pPr>
    </w:p>
    <w:p w:rsidR="004F2224" w:rsidRDefault="004F2224" w:rsidP="004F2224">
      <w:pPr>
        <w:widowControl w:val="0"/>
        <w:jc w:val="left"/>
      </w:pPr>
      <w:r>
        <w:t xml:space="preserve">Summary: </w:t>
      </w:r>
      <w:r w:rsidR="009D0324">
        <w:t>Poverty Elimination Bank</w:t>
      </w:r>
    </w:p>
    <w:p w:rsidR="004F2224" w:rsidRDefault="004F2224" w:rsidP="004F2224">
      <w:pPr>
        <w:widowControl w:val="0"/>
        <w:jc w:val="left"/>
      </w:pPr>
    </w:p>
    <w:p w:rsidR="004F2224" w:rsidRDefault="004F2224" w:rsidP="004F2224">
      <w:pPr>
        <w:widowControl w:val="0"/>
        <w:jc w:val="left"/>
      </w:pPr>
    </w:p>
    <w:p w:rsidR="004F2224" w:rsidRDefault="004F2224" w:rsidP="004F2224">
      <w:pPr>
        <w:widowControl w:val="0"/>
        <w:tabs>
          <w:tab w:val="center" w:pos="590"/>
          <w:tab w:val="center" w:pos="1440"/>
          <w:tab w:val="left" w:pos="1872"/>
          <w:tab w:val="left" w:pos="9187"/>
        </w:tabs>
        <w:jc w:val="left"/>
      </w:pPr>
      <w:r w:rsidRPr="004F2224">
        <w:rPr>
          <w:b/>
        </w:rPr>
        <w:t>HISTORY OF LEGISLATIVE ACTIONS</w:t>
      </w:r>
    </w:p>
    <w:p w:rsidR="004F2224" w:rsidRDefault="004F2224" w:rsidP="004F2224">
      <w:pPr>
        <w:widowControl w:val="0"/>
        <w:tabs>
          <w:tab w:val="center" w:pos="590"/>
          <w:tab w:val="center" w:pos="1440"/>
          <w:tab w:val="left" w:pos="1872"/>
          <w:tab w:val="left" w:pos="9187"/>
        </w:tabs>
        <w:jc w:val="left"/>
      </w:pPr>
    </w:p>
    <w:p w:rsidR="004F2224" w:rsidRPr="004F2224" w:rsidRDefault="004F2224" w:rsidP="004F2224">
      <w:pPr>
        <w:widowControl w:val="0"/>
        <w:tabs>
          <w:tab w:val="center" w:pos="590"/>
          <w:tab w:val="center" w:pos="1440"/>
          <w:tab w:val="left" w:pos="1872"/>
          <w:tab w:val="left" w:pos="9187"/>
        </w:tabs>
        <w:jc w:val="left"/>
      </w:pPr>
      <w:r w:rsidRPr="004F2224">
        <w:rPr>
          <w:u w:val="single"/>
        </w:rPr>
        <w:tab/>
        <w:t>Date</w:t>
      </w:r>
      <w:r w:rsidRPr="004F2224">
        <w:rPr>
          <w:u w:val="single"/>
        </w:rPr>
        <w:tab/>
        <w:t>Body</w:t>
      </w:r>
      <w:r w:rsidRPr="004F2224">
        <w:rPr>
          <w:u w:val="single"/>
        </w:rPr>
        <w:tab/>
        <w:t>Action Description with journal page number</w:t>
      </w:r>
      <w:r w:rsidRPr="004F2224">
        <w:rPr>
          <w:u w:val="single"/>
        </w:rPr>
        <w:tab/>
      </w:r>
    </w:p>
    <w:p w:rsidR="001322A9" w:rsidRDefault="001322A9" w:rsidP="001322A9">
      <w:pPr>
        <w:widowControl w:val="0"/>
        <w:tabs>
          <w:tab w:val="right" w:pos="1008"/>
          <w:tab w:val="left" w:pos="1152"/>
          <w:tab w:val="left" w:pos="1872"/>
          <w:tab w:val="left" w:pos="9187"/>
        </w:tabs>
        <w:ind w:left="2088" w:hanging="2088"/>
        <w:jc w:val="left"/>
      </w:pPr>
      <w:r>
        <w:tab/>
        <w:t>12/15/2016</w:t>
      </w:r>
      <w:r>
        <w:tab/>
        <w:t>House</w:t>
      </w:r>
      <w:r>
        <w:tab/>
      </w:r>
      <w:r w:rsidRPr="00D66EFC">
        <w:t>Prefiled</w:t>
      </w:r>
    </w:p>
    <w:p w:rsidR="001322A9" w:rsidRDefault="001322A9" w:rsidP="001322A9">
      <w:pPr>
        <w:widowControl w:val="0"/>
        <w:tabs>
          <w:tab w:val="right" w:pos="1008"/>
          <w:tab w:val="left" w:pos="1152"/>
          <w:tab w:val="left" w:pos="1872"/>
          <w:tab w:val="left" w:pos="9187"/>
        </w:tabs>
        <w:ind w:left="2088" w:hanging="2088"/>
        <w:jc w:val="left"/>
      </w:pPr>
      <w:r>
        <w:tab/>
        <w:t>12/15/2016</w:t>
      </w:r>
      <w:r>
        <w:tab/>
        <w:t>House</w:t>
      </w:r>
      <w:r>
        <w:tab/>
      </w:r>
      <w:r w:rsidRPr="00D66EFC">
        <w:t xml:space="preserve">Referred to Committee on </w:t>
      </w:r>
      <w:r w:rsidRPr="00D66EFC">
        <w:rPr>
          <w:b/>
        </w:rPr>
        <w:t>Ways and Means</w:t>
      </w:r>
    </w:p>
    <w:p w:rsidR="001322A9" w:rsidRDefault="001322A9" w:rsidP="001322A9">
      <w:pPr>
        <w:widowControl w:val="0"/>
        <w:tabs>
          <w:tab w:val="right" w:pos="1008"/>
          <w:tab w:val="left" w:pos="1152"/>
          <w:tab w:val="left" w:pos="1872"/>
          <w:tab w:val="left" w:pos="9187"/>
        </w:tabs>
        <w:ind w:left="2088" w:hanging="2088"/>
        <w:jc w:val="left"/>
      </w:pPr>
      <w:r>
        <w:tab/>
        <w:t>1/10/2017</w:t>
      </w:r>
      <w:r>
        <w:tab/>
        <w:t>House</w:t>
      </w:r>
      <w:r>
        <w:tab/>
      </w:r>
      <w:r w:rsidRPr="00D66EFC">
        <w:t>Introduced and read first time (</w:t>
      </w:r>
      <w:hyperlink r:id="rId7" w:history="1">
        <w:r w:rsidRPr="00D66EFC">
          <w:rPr>
            <w:rStyle w:val="Hyperlink"/>
          </w:rPr>
          <w:t>House Journal</w:t>
        </w:r>
        <w:r w:rsidRPr="00D66EFC">
          <w:rPr>
            <w:rStyle w:val="Hyperlink"/>
          </w:rPr>
          <w:noBreakHyphen/>
          <w:t>page 67</w:t>
        </w:r>
      </w:hyperlink>
      <w:r w:rsidRPr="00D66EFC">
        <w:t>)</w:t>
      </w:r>
    </w:p>
    <w:p w:rsidR="001322A9" w:rsidRDefault="001322A9" w:rsidP="001322A9">
      <w:pPr>
        <w:widowControl w:val="0"/>
        <w:tabs>
          <w:tab w:val="right" w:pos="1008"/>
          <w:tab w:val="left" w:pos="1152"/>
          <w:tab w:val="left" w:pos="1872"/>
          <w:tab w:val="left" w:pos="9187"/>
        </w:tabs>
        <w:ind w:left="2088" w:hanging="2088"/>
        <w:jc w:val="left"/>
      </w:pPr>
      <w:r>
        <w:tab/>
        <w:t>1/10/2017</w:t>
      </w:r>
      <w:r>
        <w:tab/>
        <w:t>House</w:t>
      </w:r>
      <w:r>
        <w:tab/>
      </w:r>
      <w:r w:rsidRPr="00D66EFC">
        <w:t>Referred</w:t>
      </w:r>
      <w:r>
        <w:t xml:space="preserve"> to Committee on </w:t>
      </w:r>
      <w:r w:rsidRPr="00D66EFC">
        <w:rPr>
          <w:b/>
        </w:rPr>
        <w:t>Ways and Means</w:t>
      </w:r>
      <w:r>
        <w:t xml:space="preserve"> </w:t>
      </w:r>
      <w:r w:rsidRPr="00D66EFC">
        <w:t>(</w:t>
      </w:r>
      <w:hyperlink r:id="rId8" w:history="1">
        <w:r w:rsidRPr="00D66EFC">
          <w:rPr>
            <w:rStyle w:val="Hyperlink"/>
          </w:rPr>
          <w:t>House Journal</w:t>
        </w:r>
        <w:r w:rsidRPr="00D66EFC">
          <w:rPr>
            <w:rStyle w:val="Hyperlink"/>
          </w:rPr>
          <w:noBreakHyphen/>
          <w:t>page 67</w:t>
        </w:r>
      </w:hyperlink>
      <w:r w:rsidRPr="00D66EFC">
        <w:t>)</w:t>
      </w:r>
    </w:p>
    <w:p w:rsidR="001322A9" w:rsidRDefault="001322A9" w:rsidP="001322A9">
      <w:pPr>
        <w:widowControl w:val="0"/>
        <w:tabs>
          <w:tab w:val="right" w:pos="1008"/>
          <w:tab w:val="left" w:pos="1152"/>
          <w:tab w:val="left" w:pos="1872"/>
          <w:tab w:val="left" w:pos="9187"/>
        </w:tabs>
        <w:ind w:left="2088" w:hanging="2088"/>
        <w:jc w:val="left"/>
      </w:pPr>
    </w:p>
    <w:p w:rsidR="004F2224" w:rsidRDefault="004F2224" w:rsidP="004F22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2224">
          <w:rPr>
            <w:rStyle w:val="Hyperlink"/>
          </w:rPr>
          <w:t>legislative information</w:t>
        </w:r>
      </w:hyperlink>
      <w:r>
        <w:t xml:space="preserve"> at the website</w:t>
      </w:r>
    </w:p>
    <w:p w:rsidR="004F2224" w:rsidRDefault="004F2224" w:rsidP="004F2224">
      <w:pPr>
        <w:widowControl w:val="0"/>
        <w:tabs>
          <w:tab w:val="right" w:pos="1008"/>
          <w:tab w:val="left" w:pos="1152"/>
          <w:tab w:val="left" w:pos="1872"/>
          <w:tab w:val="left" w:pos="9187"/>
        </w:tabs>
        <w:ind w:left="2088" w:hanging="2088"/>
        <w:jc w:val="left"/>
      </w:pPr>
    </w:p>
    <w:p w:rsidR="004F2224" w:rsidRPr="004F2224" w:rsidRDefault="004F2224" w:rsidP="004F2224">
      <w:pPr>
        <w:widowControl w:val="0"/>
        <w:tabs>
          <w:tab w:val="right" w:pos="1008"/>
          <w:tab w:val="left" w:pos="1152"/>
          <w:tab w:val="left" w:pos="1872"/>
          <w:tab w:val="left" w:pos="9187"/>
        </w:tabs>
        <w:ind w:left="2088" w:hanging="2088"/>
        <w:jc w:val="left"/>
      </w:pPr>
    </w:p>
    <w:p w:rsidR="004F2224" w:rsidRDefault="004F2224" w:rsidP="004F2224">
      <w:pPr>
        <w:widowControl w:val="0"/>
        <w:jc w:val="left"/>
      </w:pPr>
      <w:r w:rsidRPr="004F2224">
        <w:rPr>
          <w:b/>
        </w:rPr>
        <w:t>VERSIONS OF THIS BILL</w:t>
      </w:r>
    </w:p>
    <w:p w:rsidR="004F2224" w:rsidRDefault="004F2224" w:rsidP="004F2224">
      <w:pPr>
        <w:widowControl w:val="0"/>
        <w:jc w:val="left"/>
      </w:pPr>
    </w:p>
    <w:p w:rsidR="004F2224" w:rsidRDefault="00F87CBA" w:rsidP="004F2224">
      <w:pPr>
        <w:widowControl w:val="0"/>
        <w:jc w:val="left"/>
      </w:pPr>
      <w:hyperlink r:id="rId10" w:history="1">
        <w:r w:rsidR="004F2224">
          <w:rPr>
            <w:rStyle w:val="Hyperlink"/>
          </w:rPr>
          <w:t>12/15/2016</w:t>
        </w:r>
      </w:hyperlink>
    </w:p>
    <w:p w:rsidR="004F2224" w:rsidRDefault="004F2224" w:rsidP="004F2224"/>
    <w:p w:rsidR="004F2224" w:rsidRDefault="004F2224" w:rsidP="004F2224">
      <w:pPr>
        <w:sectPr w:rsidR="004F2224" w:rsidSect="004F2224">
          <w:pgSz w:w="12240" w:h="15840" w:code="1"/>
          <w:pgMar w:top="1080" w:right="1440" w:bottom="1080" w:left="1440" w:header="720" w:footer="720" w:gutter="0"/>
          <w:cols w:space="720"/>
          <w:noEndnote/>
          <w:docGrid w:linePitch="360"/>
        </w:sectPr>
      </w:pPr>
    </w:p>
    <w:p w:rsidR="00370876" w:rsidRDefault="00370876"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F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 xml:space="preserve">240 SO AS TO CREATE THE “POVERTY </w:t>
      </w:r>
      <w:r w:rsidR="00FB7716">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AS AMENDED, RELATING TO VOLUNTARY CONTRIBUTIONS MADE BY AN INDIVIDUAL BY MEANS OF THE INCOME TAX RETURN CHECK OFF, SO AS TO ADD THE POVERTY </w:t>
      </w:r>
      <w:r w:rsidR="00FB7716">
        <w:rPr>
          <w:color w:val="000000" w:themeColor="text1"/>
          <w:u w:color="000000" w:themeColor="text1"/>
        </w:rPr>
        <w:t>ELIMINATION</w:t>
      </w:r>
      <w:r w:rsidRPr="002E250B">
        <w:rPr>
          <w:color w:val="000000" w:themeColor="text1"/>
          <w:u w:color="000000" w:themeColor="text1"/>
        </w:rPr>
        <w:t xml:space="preserv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F7D" w:rsidRDefault="00390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F7D" w:rsidRDefault="00390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680" w:rsidRPr="002E250B" w:rsidRDefault="00390F7D"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3680" w:rsidRPr="002E250B">
        <w:rPr>
          <w:color w:val="000000" w:themeColor="text1"/>
          <w:u w:color="000000" w:themeColor="text1"/>
        </w:rPr>
        <w:t>Article 1, Chapter 11, Title 11 of the 1976 Code is amended by adding:</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16"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240.</w:t>
      </w:r>
      <w:r>
        <w:rPr>
          <w:color w:val="000000" w:themeColor="text1"/>
          <w:u w:color="000000" w:themeColor="text1"/>
        </w:rPr>
        <w:tab/>
      </w:r>
      <w:r w:rsidR="00FB7716">
        <w:rPr>
          <w:color w:val="000000" w:themeColor="text1"/>
          <w:u w:color="000000" w:themeColor="text1"/>
        </w:rPr>
        <w:t>(A)</w:t>
      </w:r>
      <w:r w:rsidR="00FB7716">
        <w:rPr>
          <w:color w:val="000000" w:themeColor="text1"/>
          <w:u w:color="000000" w:themeColor="text1"/>
        </w:rPr>
        <w:tab/>
        <w:t>Each year the General Assembly shall appropriate funds to the Poverty Elimination Bank.</w:t>
      </w:r>
    </w:p>
    <w:p w:rsidR="005E3680" w:rsidRPr="002E250B" w:rsidRDefault="00FB7716"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E3680" w:rsidRPr="002E250B">
        <w:rPr>
          <w:color w:val="000000" w:themeColor="text1"/>
          <w:u w:color="000000" w:themeColor="text1"/>
        </w:rPr>
        <w:t xml:space="preserve">There is created the </w:t>
      </w:r>
      <w:r w:rsidR="005E3680" w:rsidRPr="005E3680">
        <w:rPr>
          <w:color w:val="000000" w:themeColor="text1"/>
          <w:u w:color="000000" w:themeColor="text1"/>
        </w:rPr>
        <w:t>‘</w:t>
      </w:r>
      <w:r w:rsidR="005E3680" w:rsidRPr="002E250B">
        <w:rPr>
          <w:color w:val="000000" w:themeColor="text1"/>
          <w:u w:color="000000" w:themeColor="text1"/>
        </w:rPr>
        <w:t xml:space="preserve">Poverty </w:t>
      </w:r>
      <w:r>
        <w:rPr>
          <w:color w:val="000000" w:themeColor="text1"/>
          <w:u w:color="000000" w:themeColor="text1"/>
        </w:rPr>
        <w:t>Elimination</w:t>
      </w:r>
      <w:r w:rsidR="005E3680" w:rsidRPr="002E250B">
        <w:rPr>
          <w:color w:val="000000" w:themeColor="text1"/>
          <w:u w:color="000000" w:themeColor="text1"/>
        </w:rPr>
        <w:t xml:space="preserve"> Bank</w:t>
      </w:r>
      <w:r w:rsidR="005E3680" w:rsidRPr="005E3680">
        <w:rPr>
          <w:color w:val="000000" w:themeColor="text1"/>
          <w:u w:color="000000" w:themeColor="text1"/>
        </w:rPr>
        <w:t>’</w:t>
      </w:r>
      <w:r w:rsidR="005E3680"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xml:space="preserve">, including a contribution on an income tax return pursuant to Section 12-6-5060, </w:t>
      </w:r>
      <w:r w:rsidR="005E3680" w:rsidRPr="002E250B">
        <w:rPr>
          <w:color w:val="000000" w:themeColor="text1"/>
          <w:u w:color="000000" w:themeColor="text1"/>
        </w:rPr>
        <w:t>together with any additional revenues which the General Assemb</w:t>
      </w:r>
      <w:r w:rsidR="003C4DEF">
        <w:rPr>
          <w:color w:val="000000" w:themeColor="text1"/>
          <w:u w:color="000000" w:themeColor="text1"/>
        </w:rPr>
        <w:t>ly appropriate</w:t>
      </w:r>
      <w:r w:rsidR="00F1338F">
        <w:rPr>
          <w:color w:val="000000" w:themeColor="text1"/>
          <w:u w:color="000000" w:themeColor="text1"/>
        </w:rPr>
        <w:t>s</w:t>
      </w:r>
      <w:r w:rsidR="003C4DEF">
        <w:rPr>
          <w:color w:val="000000" w:themeColor="text1"/>
          <w:u w:color="000000" w:themeColor="text1"/>
        </w:rPr>
        <w:t xml:space="preserve"> to the fund.</w:t>
      </w:r>
      <w:r w:rsidR="005E3680" w:rsidRPr="002E250B">
        <w:rPr>
          <w:color w:val="000000" w:themeColor="text1"/>
          <w:u w:color="000000" w:themeColor="text1"/>
        </w:rPr>
        <w:t>”</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5060(A) of the 1976 Code, as last amended by Act 280 of 2016, is further amended to read:</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680"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E368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E368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E368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 xml:space="preserve">510, </w:t>
      </w:r>
      <w:r w:rsidRPr="002E250B">
        <w:rPr>
          <w:strike/>
          <w:color w:val="000000" w:themeColor="text1"/>
          <w:u w:color="000000" w:themeColor="text1"/>
        </w:rPr>
        <w:t>or</w:t>
      </w:r>
      <w:r w:rsidRPr="002E250B">
        <w:rPr>
          <w:color w:val="000000" w:themeColor="text1"/>
          <w:u w:color="000000" w:themeColor="text1"/>
        </w:rPr>
        <w:t xml:space="preserve"> the South Carolina Association of Habitat for Humanity Affiliates, </w:t>
      </w:r>
      <w:r w:rsidRPr="002E250B">
        <w:rPr>
          <w:color w:val="000000" w:themeColor="text1"/>
          <w:u w:val="single" w:color="000000" w:themeColor="text1"/>
        </w:rPr>
        <w:t xml:space="preserve">or the Poverty </w:t>
      </w:r>
      <w:r w:rsidR="00FB7716">
        <w:rPr>
          <w:color w:val="000000" w:themeColor="text1"/>
          <w:u w:val="single" w:color="000000" w:themeColor="text1"/>
        </w:rPr>
        <w:t>Elimination</w:t>
      </w:r>
      <w:r w:rsidRPr="002E250B">
        <w:rPr>
          <w:color w:val="000000" w:themeColor="text1"/>
          <w:u w:val="single" w:color="000000" w:themeColor="text1"/>
        </w:rPr>
        <w:t xml:space="preserve"> Bank</w:t>
      </w:r>
      <w:r w:rsidR="00FB7716">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r>
      <w:r w:rsidRPr="002E250B">
        <w:rPr>
          <w:color w:val="000000" w:themeColor="text1"/>
          <w:u w:val="single" w:color="000000" w:themeColor="text1"/>
        </w:rPr>
        <w:t>240,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3D4915" w:rsidRDefault="003D4915"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915" w:rsidRPr="002E250B" w:rsidRDefault="003D4915"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2016.</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F7D"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r>
      <w:r w:rsidR="003D4915">
        <w:rPr>
          <w:color w:val="000000" w:themeColor="text1"/>
          <w:u w:color="000000" w:themeColor="text1"/>
        </w:rPr>
        <w:t xml:space="preserve">Except where otherwise provided, this </w:t>
      </w:r>
      <w:r w:rsidRPr="002E250B">
        <w:rPr>
          <w:color w:val="000000" w:themeColor="text1"/>
          <w:u w:color="000000" w:themeColor="text1"/>
        </w:rPr>
        <w:t>act takes effec</w:t>
      </w:r>
      <w:r w:rsidR="003D4915">
        <w:rPr>
          <w:color w:val="000000" w:themeColor="text1"/>
          <w:u w:color="000000" w:themeColor="text1"/>
        </w:rPr>
        <w:t>t upon approval of the Governor</w:t>
      </w:r>
      <w:r w:rsidRPr="002E250B">
        <w:rPr>
          <w:color w:val="000000" w:themeColor="text1"/>
          <w:u w:color="000000" w:themeColor="text1"/>
        </w:rPr>
        <w:t>.</w:t>
      </w:r>
    </w:p>
    <w:p w:rsidR="00A766EB" w:rsidRDefault="005E3680" w:rsidP="0068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224" w:rsidRDefault="004F2224" w:rsidP="004F2224">
      <w:pPr>
        <w:suppressAutoHyphens/>
      </w:pPr>
    </w:p>
    <w:sectPr w:rsidR="004F2224" w:rsidSect="004F22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716" w:rsidRDefault="00FB7716" w:rsidP="009F0C77">
      <w:r>
        <w:separator/>
      </w:r>
    </w:p>
  </w:endnote>
  <w:endnote w:type="continuationSeparator" w:id="0">
    <w:p w:rsidR="00FB7716" w:rsidRDefault="00FB7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388BED-F949-43BC-A4DB-E26DAB5FACC5}"/>
    <w:embedBold r:id="rId2" w:fontKey="{27DC32BA-2482-40FC-82E6-275BABF7036E}"/>
  </w:font>
  <w:font w:name="Calibri">
    <w:panose1 w:val="020F0502020204030204"/>
    <w:charset w:val="00"/>
    <w:family w:val="swiss"/>
    <w:pitch w:val="variable"/>
    <w:sig w:usb0="E00002FF" w:usb1="4000ACFF" w:usb2="00000001" w:usb3="00000000" w:csb0="0000019F" w:csb1="00000000"/>
    <w:embedRegular r:id="rId3" w:fontKey="{43958D5B-14F4-4011-A36B-B41187BEFEB5}"/>
  </w:font>
  <w:font w:name="Segoe UI">
    <w:panose1 w:val="020B0502040204020203"/>
    <w:charset w:val="00"/>
    <w:family w:val="swiss"/>
    <w:pitch w:val="variable"/>
    <w:sig w:usb0="E10022FF" w:usb1="C000E47F" w:usb2="00000029" w:usb3="00000000" w:csb0="000001DF" w:csb1="00000000"/>
    <w:embedRegular r:id="rId4" w:fontKey="{B8845A57-BD7A-41A4-9052-043C1729BA8D}"/>
  </w:font>
  <w:font w:name="Cambria">
    <w:panose1 w:val="02040503050406030204"/>
    <w:charset w:val="00"/>
    <w:family w:val="roman"/>
    <w:pitch w:val="variable"/>
    <w:sig w:usb0="E00002FF" w:usb1="400004FF" w:usb2="00000000" w:usb3="00000000" w:csb0="0000019F" w:csb1="00000000"/>
    <w:embedRegular r:id="rId5" w:fontKey="{528E6CB9-2847-4C55-BB13-AB90228DF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224" w:rsidRPr="00370876" w:rsidRDefault="004F2224" w:rsidP="00370876">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sidR="001322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716" w:rsidRDefault="00FB7716" w:rsidP="009F0C77">
      <w:r>
        <w:separator/>
      </w:r>
    </w:p>
  </w:footnote>
  <w:footnote w:type="continuationSeparator" w:id="0">
    <w:p w:rsidR="00FB7716" w:rsidRDefault="00FB7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4SA17"/>
    <w:docVar w:name="CoverBillType" w:val="b"/>
    <w:docVar w:name="DocPath" w:val="L:\Council\bills\DKA\3034SA17.DOCX"/>
    <w:docVar w:name="dvBillNumber" w:val="3081"/>
    <w:docVar w:name="dvBillNumberPrefix" w:val="H. "/>
    <w:docVar w:name="dvOriginalBody" w:val="House"/>
    <w:docVar w:name="dvSteno" w:val="DKA"/>
    <w:docVar w:name="NameofBody" w:val="h"/>
    <w:docVar w:name="vGroup2" w:val="Council"/>
  </w:docVars>
  <w:rsids>
    <w:rsidRoot w:val="00390F7D"/>
    <w:rsid w:val="00011869"/>
    <w:rsid w:val="00015CD6"/>
    <w:rsid w:val="000E0100"/>
    <w:rsid w:val="000E1785"/>
    <w:rsid w:val="000F40FA"/>
    <w:rsid w:val="001035F1"/>
    <w:rsid w:val="0010776B"/>
    <w:rsid w:val="001322A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9D0"/>
    <w:rsid w:val="002E5912"/>
    <w:rsid w:val="00301B21"/>
    <w:rsid w:val="00325348"/>
    <w:rsid w:val="0032732C"/>
    <w:rsid w:val="00336AD0"/>
    <w:rsid w:val="0037079A"/>
    <w:rsid w:val="00370876"/>
    <w:rsid w:val="00390F7D"/>
    <w:rsid w:val="003C4DAB"/>
    <w:rsid w:val="003C4DEF"/>
    <w:rsid w:val="003D01E8"/>
    <w:rsid w:val="003D4915"/>
    <w:rsid w:val="003E5288"/>
    <w:rsid w:val="003F6D79"/>
    <w:rsid w:val="0041760A"/>
    <w:rsid w:val="00417C01"/>
    <w:rsid w:val="004403BD"/>
    <w:rsid w:val="00457A5D"/>
    <w:rsid w:val="00461441"/>
    <w:rsid w:val="004809EE"/>
    <w:rsid w:val="004E7D54"/>
    <w:rsid w:val="004F2224"/>
    <w:rsid w:val="004F3190"/>
    <w:rsid w:val="005273C6"/>
    <w:rsid w:val="00530A69"/>
    <w:rsid w:val="00545593"/>
    <w:rsid w:val="00556EBF"/>
    <w:rsid w:val="00577C6C"/>
    <w:rsid w:val="005A62FE"/>
    <w:rsid w:val="005C2FE2"/>
    <w:rsid w:val="005E2BC9"/>
    <w:rsid w:val="005E3680"/>
    <w:rsid w:val="00605102"/>
    <w:rsid w:val="00620173"/>
    <w:rsid w:val="006215AA"/>
    <w:rsid w:val="00677706"/>
    <w:rsid w:val="006858F4"/>
    <w:rsid w:val="0068736A"/>
    <w:rsid w:val="006913C9"/>
    <w:rsid w:val="0069470D"/>
    <w:rsid w:val="006B2D99"/>
    <w:rsid w:val="006D58AA"/>
    <w:rsid w:val="00734F00"/>
    <w:rsid w:val="007A70AE"/>
    <w:rsid w:val="008362E8"/>
    <w:rsid w:val="0085786E"/>
    <w:rsid w:val="00887556"/>
    <w:rsid w:val="008A1768"/>
    <w:rsid w:val="008A489F"/>
    <w:rsid w:val="008F0F33"/>
    <w:rsid w:val="008F4429"/>
    <w:rsid w:val="0094021A"/>
    <w:rsid w:val="009B44AF"/>
    <w:rsid w:val="009C6A0B"/>
    <w:rsid w:val="009D0324"/>
    <w:rsid w:val="009F0C77"/>
    <w:rsid w:val="009F4DD1"/>
    <w:rsid w:val="00A02543"/>
    <w:rsid w:val="00A41684"/>
    <w:rsid w:val="00A64E80"/>
    <w:rsid w:val="00A72BCD"/>
    <w:rsid w:val="00A741D9"/>
    <w:rsid w:val="00A766EB"/>
    <w:rsid w:val="00A833AB"/>
    <w:rsid w:val="00A91DE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E57"/>
    <w:rsid w:val="00E92EEF"/>
    <w:rsid w:val="00EE02A5"/>
    <w:rsid w:val="00EF2368"/>
    <w:rsid w:val="00F1338F"/>
    <w:rsid w:val="00F24442"/>
    <w:rsid w:val="00F50AE3"/>
    <w:rsid w:val="00F655B7"/>
    <w:rsid w:val="00F656BA"/>
    <w:rsid w:val="00F67CF1"/>
    <w:rsid w:val="00F728AA"/>
    <w:rsid w:val="00F840F0"/>
    <w:rsid w:val="00FB0D0D"/>
    <w:rsid w:val="00FB43B4"/>
    <w:rsid w:val="00FB6B0B"/>
    <w:rsid w:val="00FB7716"/>
    <w:rsid w:val="00FE4F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D03B3-1A16-44E2-BF23-6173A9FA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680"/>
    <w:rPr>
      <w:rFonts w:ascii="Segoe UI" w:eastAsia="Times New Roman" w:hAnsi="Segoe UI" w:cs="Segoe UI"/>
      <w:sz w:val="18"/>
      <w:szCs w:val="18"/>
    </w:rPr>
  </w:style>
  <w:style w:type="character" w:styleId="Hyperlink">
    <w:name w:val="Hyperlink"/>
    <w:basedOn w:val="DefaultParagraphFont"/>
    <w:uiPriority w:val="99"/>
    <w:unhideWhenUsed/>
    <w:rsid w:val="004F2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5216B-0932-46A1-8699-ED7B45B2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3081: Poverty Elimination Bank - South Carolina Legislature Online</dc:title>
  <dc:creator>sharonpair</dc:creator>
  <cp:lastModifiedBy>S Volk</cp:lastModifiedBy>
  <cp:revision>2</cp:revision>
  <cp:lastPrinted>2016-12-13T14:42:00Z</cp:lastPrinted>
  <dcterms:created xsi:type="dcterms:W3CDTF">2017-01-11T17:14:00Z</dcterms:created>
  <dcterms:modified xsi:type="dcterms:W3CDTF">2017-01-11T17:14:00Z</dcterms:modified>
</cp:coreProperties>
</file>