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2D9" w:rsidRDefault="004252D9" w:rsidP="004252D9">
      <w:pPr>
        <w:widowControl w:val="0"/>
        <w:jc w:val="center"/>
      </w:pPr>
      <w:r w:rsidRPr="004252D9">
        <w:rPr>
          <w:b/>
        </w:rPr>
        <w:t>South Carolina General Assembly</w:t>
      </w:r>
    </w:p>
    <w:p w:rsidR="004252D9" w:rsidRDefault="004252D9" w:rsidP="004252D9">
      <w:pPr>
        <w:widowControl w:val="0"/>
        <w:jc w:val="center"/>
      </w:pPr>
      <w:r>
        <w:t>122nd Session, 2017-2018</w:t>
      </w:r>
    </w:p>
    <w:p w:rsidR="004252D9" w:rsidRDefault="004252D9" w:rsidP="004252D9">
      <w:pPr>
        <w:widowControl w:val="0"/>
        <w:jc w:val="left"/>
      </w:pPr>
    </w:p>
    <w:p w:rsidR="004252D9" w:rsidRDefault="004252D9" w:rsidP="004252D9">
      <w:pPr>
        <w:widowControl w:val="0"/>
        <w:jc w:val="left"/>
        <w:rPr>
          <w:b/>
        </w:rPr>
      </w:pPr>
      <w:r w:rsidRPr="004252D9">
        <w:rPr>
          <w:b/>
        </w:rPr>
        <w:t>S.</w:t>
      </w:r>
      <w:r>
        <w:rPr>
          <w:b/>
        </w:rPr>
        <w:t xml:space="preserve"> </w:t>
      </w:r>
      <w:r w:rsidRPr="004252D9">
        <w:rPr>
          <w:b/>
        </w:rPr>
        <w:t>332</w:t>
      </w:r>
    </w:p>
    <w:p w:rsidR="004252D9" w:rsidRDefault="004252D9" w:rsidP="004252D9">
      <w:pPr>
        <w:widowControl w:val="0"/>
        <w:jc w:val="left"/>
        <w:rPr>
          <w:b/>
        </w:rPr>
      </w:pPr>
    </w:p>
    <w:p w:rsidR="004252D9" w:rsidRDefault="004252D9" w:rsidP="004252D9">
      <w:pPr>
        <w:widowControl w:val="0"/>
        <w:jc w:val="left"/>
      </w:pPr>
      <w:r w:rsidRPr="004252D9">
        <w:rPr>
          <w:b/>
        </w:rPr>
        <w:t>STATUS INFORMATION</w:t>
      </w:r>
    </w:p>
    <w:p w:rsidR="004252D9" w:rsidRDefault="004252D9" w:rsidP="004252D9">
      <w:pPr>
        <w:widowControl w:val="0"/>
        <w:jc w:val="left"/>
      </w:pPr>
    </w:p>
    <w:p w:rsidR="004252D9" w:rsidRDefault="004252D9" w:rsidP="004252D9">
      <w:pPr>
        <w:widowControl w:val="0"/>
        <w:jc w:val="left"/>
      </w:pPr>
      <w:r>
        <w:t>Senate Resolution</w:t>
      </w:r>
    </w:p>
    <w:p w:rsidR="004252D9" w:rsidRDefault="004252D9" w:rsidP="004252D9">
      <w:pPr>
        <w:widowControl w:val="0"/>
        <w:jc w:val="left"/>
      </w:pPr>
      <w:r>
        <w:t>Sponsors: Senator Goldfinch</w:t>
      </w:r>
    </w:p>
    <w:p w:rsidR="004252D9" w:rsidRDefault="004252D9" w:rsidP="004252D9">
      <w:pPr>
        <w:widowControl w:val="0"/>
        <w:jc w:val="left"/>
      </w:pPr>
      <w:r>
        <w:t>Document Path: l:\council\bills\rt\17053sd17.docx</w:t>
      </w:r>
    </w:p>
    <w:p w:rsidR="004252D9" w:rsidRDefault="004252D9" w:rsidP="004252D9">
      <w:pPr>
        <w:widowControl w:val="0"/>
        <w:jc w:val="left"/>
      </w:pPr>
    </w:p>
    <w:p w:rsidR="004252D9" w:rsidRDefault="004252D9" w:rsidP="004252D9">
      <w:pPr>
        <w:widowControl w:val="0"/>
        <w:jc w:val="left"/>
      </w:pPr>
      <w:r>
        <w:t>Introduced in the Senate on January 31, 2017</w:t>
      </w:r>
    </w:p>
    <w:p w:rsidR="004252D9" w:rsidRDefault="004252D9" w:rsidP="004252D9">
      <w:pPr>
        <w:widowControl w:val="0"/>
        <w:jc w:val="left"/>
      </w:pPr>
      <w:r>
        <w:t>Adopted by the Senate on January 31, 2017</w:t>
      </w:r>
    </w:p>
    <w:p w:rsidR="004252D9" w:rsidRDefault="004252D9" w:rsidP="004252D9">
      <w:pPr>
        <w:widowControl w:val="0"/>
        <w:jc w:val="left"/>
      </w:pPr>
    </w:p>
    <w:p w:rsidR="004252D9" w:rsidRDefault="004252D9" w:rsidP="004252D9">
      <w:pPr>
        <w:widowControl w:val="0"/>
        <w:jc w:val="left"/>
      </w:pPr>
      <w:r>
        <w:t xml:space="preserve">Summary: </w:t>
      </w:r>
      <w:r w:rsidR="000827A8">
        <w:t>American Revolution Museum</w:t>
      </w:r>
    </w:p>
    <w:p w:rsidR="004252D9" w:rsidRDefault="004252D9" w:rsidP="004252D9">
      <w:pPr>
        <w:widowControl w:val="0"/>
        <w:jc w:val="left"/>
      </w:pPr>
    </w:p>
    <w:p w:rsidR="004252D9" w:rsidRDefault="004252D9" w:rsidP="004252D9">
      <w:pPr>
        <w:widowControl w:val="0"/>
        <w:jc w:val="left"/>
      </w:pPr>
    </w:p>
    <w:p w:rsidR="004252D9" w:rsidRDefault="004252D9" w:rsidP="004252D9">
      <w:pPr>
        <w:widowControl w:val="0"/>
        <w:tabs>
          <w:tab w:val="center" w:pos="590"/>
          <w:tab w:val="center" w:pos="1440"/>
          <w:tab w:val="left" w:pos="1872"/>
          <w:tab w:val="left" w:pos="9187"/>
        </w:tabs>
        <w:jc w:val="left"/>
      </w:pPr>
      <w:r w:rsidRPr="004252D9">
        <w:rPr>
          <w:b/>
        </w:rPr>
        <w:t>HISTORY OF LEGISLATIVE ACTIONS</w:t>
      </w:r>
    </w:p>
    <w:p w:rsidR="004252D9" w:rsidRDefault="004252D9" w:rsidP="004252D9">
      <w:pPr>
        <w:widowControl w:val="0"/>
        <w:tabs>
          <w:tab w:val="center" w:pos="590"/>
          <w:tab w:val="center" w:pos="1440"/>
          <w:tab w:val="left" w:pos="1872"/>
          <w:tab w:val="left" w:pos="9187"/>
        </w:tabs>
        <w:jc w:val="left"/>
      </w:pPr>
    </w:p>
    <w:p w:rsidR="004252D9" w:rsidRPr="004252D9" w:rsidRDefault="004252D9" w:rsidP="004252D9">
      <w:pPr>
        <w:widowControl w:val="0"/>
        <w:tabs>
          <w:tab w:val="center" w:pos="590"/>
          <w:tab w:val="center" w:pos="1440"/>
          <w:tab w:val="left" w:pos="1872"/>
          <w:tab w:val="left" w:pos="9187"/>
        </w:tabs>
        <w:jc w:val="left"/>
      </w:pPr>
      <w:r w:rsidRPr="004252D9">
        <w:rPr>
          <w:u w:val="single"/>
        </w:rPr>
        <w:tab/>
        <w:t>Date</w:t>
      </w:r>
      <w:r w:rsidRPr="004252D9">
        <w:rPr>
          <w:u w:val="single"/>
        </w:rPr>
        <w:tab/>
        <w:t>Body</w:t>
      </w:r>
      <w:r w:rsidRPr="004252D9">
        <w:rPr>
          <w:u w:val="single"/>
        </w:rPr>
        <w:tab/>
        <w:t>Action Description with journal page number</w:t>
      </w:r>
      <w:r w:rsidRPr="004252D9">
        <w:rPr>
          <w:u w:val="single"/>
        </w:rPr>
        <w:tab/>
      </w:r>
    </w:p>
    <w:p w:rsidR="00B27722" w:rsidRDefault="00B27722" w:rsidP="00B27722">
      <w:pPr>
        <w:widowControl w:val="0"/>
        <w:tabs>
          <w:tab w:val="right" w:pos="1008"/>
          <w:tab w:val="left" w:pos="1152"/>
          <w:tab w:val="left" w:pos="1872"/>
          <w:tab w:val="left" w:pos="9187"/>
        </w:tabs>
        <w:ind w:left="2088" w:hanging="2088"/>
        <w:jc w:val="left"/>
      </w:pPr>
      <w:r>
        <w:tab/>
        <w:t>1/31/2017</w:t>
      </w:r>
      <w:r>
        <w:tab/>
        <w:t>Senate</w:t>
      </w:r>
      <w:r>
        <w:tab/>
      </w:r>
      <w:r w:rsidRPr="00222E24">
        <w:t>Introduced and adopted (</w:t>
      </w:r>
      <w:hyperlink r:id="rId7" w:history="1">
        <w:r w:rsidRPr="00222E24">
          <w:rPr>
            <w:rStyle w:val="Hyperlink"/>
          </w:rPr>
          <w:t>Senate Journal</w:t>
        </w:r>
        <w:r w:rsidRPr="00222E24">
          <w:rPr>
            <w:rStyle w:val="Hyperlink"/>
          </w:rPr>
          <w:noBreakHyphen/>
          <w:t>page 20</w:t>
        </w:r>
      </w:hyperlink>
      <w:r w:rsidRPr="00222E24">
        <w:t>)</w:t>
      </w:r>
    </w:p>
    <w:p w:rsidR="00B27722" w:rsidRDefault="00B27722" w:rsidP="00B27722">
      <w:pPr>
        <w:widowControl w:val="0"/>
        <w:tabs>
          <w:tab w:val="right" w:pos="1008"/>
          <w:tab w:val="left" w:pos="1152"/>
          <w:tab w:val="left" w:pos="1872"/>
          <w:tab w:val="left" w:pos="9187"/>
        </w:tabs>
        <w:ind w:left="2088" w:hanging="2088"/>
        <w:jc w:val="left"/>
      </w:pPr>
    </w:p>
    <w:p w:rsidR="004252D9" w:rsidRDefault="004252D9" w:rsidP="004252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252D9">
          <w:rPr>
            <w:rStyle w:val="Hyperlink"/>
          </w:rPr>
          <w:t>legislative information</w:t>
        </w:r>
      </w:hyperlink>
      <w:r>
        <w:t xml:space="preserve"> at the website</w:t>
      </w:r>
    </w:p>
    <w:p w:rsidR="004252D9" w:rsidRDefault="004252D9" w:rsidP="004252D9">
      <w:pPr>
        <w:widowControl w:val="0"/>
        <w:tabs>
          <w:tab w:val="right" w:pos="1008"/>
          <w:tab w:val="left" w:pos="1152"/>
          <w:tab w:val="left" w:pos="1872"/>
          <w:tab w:val="left" w:pos="9187"/>
        </w:tabs>
        <w:ind w:left="2088" w:hanging="2088"/>
        <w:jc w:val="left"/>
      </w:pPr>
    </w:p>
    <w:p w:rsidR="004252D9" w:rsidRPr="004252D9" w:rsidRDefault="004252D9" w:rsidP="004252D9">
      <w:pPr>
        <w:widowControl w:val="0"/>
        <w:tabs>
          <w:tab w:val="right" w:pos="1008"/>
          <w:tab w:val="left" w:pos="1152"/>
          <w:tab w:val="left" w:pos="1872"/>
          <w:tab w:val="left" w:pos="9187"/>
        </w:tabs>
        <w:ind w:left="2088" w:hanging="2088"/>
        <w:jc w:val="left"/>
      </w:pPr>
    </w:p>
    <w:p w:rsidR="004252D9" w:rsidRDefault="004252D9" w:rsidP="004252D9">
      <w:r w:rsidRPr="004252D9">
        <w:rPr>
          <w:b/>
        </w:rPr>
        <w:t>VERSIONS OF THIS BILL</w:t>
      </w:r>
    </w:p>
    <w:p w:rsidR="004252D9" w:rsidRDefault="004252D9" w:rsidP="004252D9"/>
    <w:p w:rsidR="004252D9" w:rsidRDefault="00AC63EB" w:rsidP="004252D9">
      <w:hyperlink r:id="rId9" w:history="1">
        <w:r w:rsidR="004252D9">
          <w:rPr>
            <w:rStyle w:val="Hyperlink"/>
          </w:rPr>
          <w:t>1/31/2017</w:t>
        </w:r>
      </w:hyperlink>
    </w:p>
    <w:p w:rsidR="004252D9" w:rsidRDefault="004252D9" w:rsidP="004252D9"/>
    <w:p w:rsidR="004252D9" w:rsidRDefault="004252D9" w:rsidP="004252D9">
      <w:pPr>
        <w:sectPr w:rsidR="004252D9" w:rsidSect="004252D9">
          <w:pgSz w:w="12240" w:h="15840" w:code="1"/>
          <w:pgMar w:top="1080" w:right="1440" w:bottom="1080" w:left="1440" w:header="720" w:footer="720" w:gutter="0"/>
          <w:cols w:space="720"/>
          <w:noEndnote/>
          <w:docGrid w:linePitch="360"/>
        </w:sectPr>
      </w:pPr>
    </w:p>
    <w:p w:rsidR="003C72ED" w:rsidRDefault="003C72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8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1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AMERICAN REVOLUTION MUSEUM AT YORKTOWN</w:t>
      </w:r>
      <w:r w:rsidR="0048448C">
        <w:t>, VIRGINIA,</w:t>
      </w:r>
      <w:r>
        <w:t xml:space="preserve"> UPON ITS GRAND OPENING AND TO COMMEND ITS EFFORTS TO </w:t>
      </w:r>
      <w:r w:rsidR="002C7DC9">
        <w:t>EDUCATE</w:t>
      </w:r>
      <w:r>
        <w:t xml:space="preserve"> CHILDREN AND ADULTS </w:t>
      </w:r>
      <w:r w:rsidR="002C7DC9">
        <w:t>THROUGH INTERACTIVE EXHIBITIONS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1EE"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51EE">
        <w:t xml:space="preserve">in 1775, the </w:t>
      </w:r>
      <w:r w:rsidR="002C7DC9">
        <w:t xml:space="preserve">then </w:t>
      </w:r>
      <w:r w:rsidR="006951EE">
        <w:t>American colonies decided they no longer wished to be under foreign rule</w:t>
      </w:r>
      <w:r>
        <w:t>.</w:t>
      </w:r>
      <w:r w:rsidR="006951EE">
        <w:t xml:space="preserve"> The Revolutionary War began. Five brutal years later, American freedom was won. This conflict set the stage for what the United States would become and who her people would be; and</w:t>
      </w:r>
    </w:p>
    <w:p w:rsidR="006951EE" w:rsidRDefault="00695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14" w:rsidRDefault="00695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Revolution Museum at Yorktown</w:t>
      </w:r>
      <w:r w:rsidR="0048448C">
        <w:t>, Virginia,</w:t>
      </w:r>
      <w:r>
        <w:t xml:space="preserve"> seeks to ensure the lessons learned on those battlefields, and later in Independence Hall, will never be forgotten. With comprehensive indoor gallery exhibits, immersive films, and outdoor living history, the American Revolution Museum will offer a truly national perspective, conveying a sense of the transformational nature and epic scale of the Revolution and the richness and complexity of the c</w:t>
      </w:r>
      <w:r w:rsidR="002C7DC9">
        <w:t>ountry</w:t>
      </w:r>
      <w:r w:rsidR="002C7DC9" w:rsidRPr="002C7DC9">
        <w:t>’</w:t>
      </w:r>
      <w:r w:rsidR="002C7DC9">
        <w:t>s Revolutionary heritage; and</w:t>
      </w:r>
      <w:r>
        <w:t xml:space="preserve"> </w:t>
      </w: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grand opening will commence with thirteen days of festivities starting March 23, 2017, through April 4, 2017. The celebration will include a patriotic salute to America</w:t>
      </w:r>
      <w:r w:rsidR="002C7DC9" w:rsidRPr="002C7DC9">
        <w:t>’</w:t>
      </w:r>
      <w:r>
        <w:t>s thirteen original states, a dedication ceremony, tours of the expansive gallery exhibits, military music, and eighteenth century interpretive experiences in the newly expanded Continental Arm</w:t>
      </w:r>
      <w:r w:rsidR="002C7DC9">
        <w:t>y</w:t>
      </w:r>
      <w:r>
        <w:t xml:space="preserve"> encampment and Revolution</w:t>
      </w:r>
      <w:r w:rsidR="002C7DC9">
        <w:noBreakHyphen/>
      </w:r>
      <w:r>
        <w:t>era farm; and</w:t>
      </w: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will be honored on March 30 with all pomp and circumstance. Each of the state celebrations will begin with a midday ceremony honoring the featured state with welcoming remarks and a presentation of the state flag, followed by </w:t>
      </w:r>
      <w:r>
        <w:lastRenderedPageBreak/>
        <w:t>an Honor Guard procession along the Grand Corridor to the outdoor re</w:t>
      </w:r>
      <w:r w:rsidR="002C7DC9">
        <w:noBreakHyphen/>
      </w:r>
      <w:r>
        <w:t>created Continental Army encampment</w:t>
      </w:r>
      <w:r w:rsidR="002C7DC9" w:rsidRPr="002C7DC9">
        <w:t>’</w:t>
      </w:r>
      <w:r>
        <w:t>s artillery amphitheater for a flag</w:t>
      </w:r>
      <w:r w:rsidR="002C7DC9">
        <w:noBreakHyphen/>
      </w:r>
      <w:r>
        <w:t>raising ceremony and artillery salute. The day will be marked with musical performances, including military, fife and drum, and choral ensembles; and</w:t>
      </w: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wish to recognize the American Revolution Museum for the noble task they are undertaking in the education of </w:t>
      </w:r>
      <w:r w:rsidR="002C7DC9">
        <w:t>adults and children</w:t>
      </w:r>
      <w:r>
        <w:t xml:space="preserve"> alike </w:t>
      </w:r>
      <w:r w:rsidR="002C7DC9">
        <w:t>through hands</w:t>
      </w:r>
      <w:r w:rsidR="002C7DC9">
        <w:noBreakHyphen/>
        <w:t>on learning</w:t>
      </w:r>
      <w:r>
        <w:t xml:space="preserve">. </w:t>
      </w:r>
      <w:r w:rsidR="001358E6">
        <w:t>Now, therefore,</w:t>
      </w: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695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the American Revolution Museum at Yorktown</w:t>
      </w:r>
      <w:r w:rsidR="0048448C">
        <w:t>, Virginia,</w:t>
      </w:r>
      <w:r>
        <w:t xml:space="preserve"> upon its grand opening and commend its efforts to teach children and adults </w:t>
      </w:r>
      <w:r w:rsidR="002C7DC9">
        <w:t>through</w:t>
      </w:r>
      <w:r>
        <w:t xml:space="preserve"> interactive </w:t>
      </w:r>
      <w:r w:rsidR="002C7DC9">
        <w:t>exhibitions</w:t>
      </w:r>
      <w:r w:rsidR="001358E6">
        <w:t>.</w:t>
      </w: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E7F14">
        <w:t>the American Revolution Museum at Yorktown</w:t>
      </w:r>
      <w:r w:rsidR="0048448C">
        <w:t>, Virginia</w:t>
      </w:r>
      <w:r>
        <w:t>.</w:t>
      </w:r>
    </w:p>
    <w:p w:rsidR="00303BE1" w:rsidRDefault="002C7DC9" w:rsidP="00E55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2D9" w:rsidRDefault="004252D9" w:rsidP="004252D9">
      <w:pPr>
        <w:suppressAutoHyphens/>
      </w:pPr>
    </w:p>
    <w:sectPr w:rsidR="004252D9" w:rsidSect="004252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E86" w:rsidRDefault="00522E86" w:rsidP="009F0C77">
      <w:r>
        <w:separator/>
      </w:r>
    </w:p>
  </w:endnote>
  <w:endnote w:type="continuationSeparator" w:id="0">
    <w:p w:rsidR="00522E86" w:rsidRDefault="00522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DC2858-22DE-404E-A257-AAB9AFA8969C}"/>
    <w:embedBold r:id="rId2" w:fontKey="{2D5A40EA-6BCE-43CB-9A0E-E949CF38261C}"/>
  </w:font>
  <w:font w:name="Calibri">
    <w:panose1 w:val="020F0502020204030204"/>
    <w:charset w:val="00"/>
    <w:family w:val="swiss"/>
    <w:pitch w:val="variable"/>
    <w:sig w:usb0="E00002FF" w:usb1="4000ACFF" w:usb2="00000001" w:usb3="00000000" w:csb0="0000019F" w:csb1="00000000"/>
    <w:embedRegular r:id="rId3" w:fontKey="{7C7C44DE-E323-4D9E-9335-1C4A994BB150}"/>
  </w:font>
  <w:font w:name="Segoe UI">
    <w:panose1 w:val="020B0502040204020203"/>
    <w:charset w:val="00"/>
    <w:family w:val="swiss"/>
    <w:pitch w:val="variable"/>
    <w:sig w:usb0="E10022FF" w:usb1="C000E47F" w:usb2="00000029" w:usb3="00000000" w:csb0="000001DF" w:csb1="00000000"/>
    <w:embedRegular r:id="rId4" w:fontKey="{2EF7E3C0-A68E-461C-A42C-2D82A8082A15}"/>
  </w:font>
  <w:font w:name="Cambria">
    <w:panose1 w:val="02040503050406030204"/>
    <w:charset w:val="00"/>
    <w:family w:val="roman"/>
    <w:pitch w:val="variable"/>
    <w:sig w:usb0="E00002FF" w:usb1="400004FF" w:usb2="00000000" w:usb3="00000000" w:csb0="0000019F" w:csb1="00000000"/>
    <w:embedRegular r:id="rId5" w:fontKey="{7485EFCC-85D9-407B-AE2E-F6F37A821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2D9" w:rsidRPr="003C72ED" w:rsidRDefault="004252D9" w:rsidP="003C72ED">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sidR="000827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E86" w:rsidRDefault="00522E86" w:rsidP="009F0C77">
      <w:r>
        <w:separator/>
      </w:r>
    </w:p>
  </w:footnote>
  <w:footnote w:type="continuationSeparator" w:id="0">
    <w:p w:rsidR="00522E86" w:rsidRDefault="00522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3SD17"/>
    <w:docVar w:name="CoverBillType" w:val="r"/>
    <w:docVar w:name="DocPath" w:val="L:\Council\bills\RT\17053SD17.DOCX"/>
    <w:docVar w:name="dvBillNumber" w:val="332"/>
    <w:docVar w:name="dvBillNumberPrefix" w:val="S. "/>
    <w:docVar w:name="dvOriginalBody" w:val="Senate"/>
    <w:docVar w:name="dvSteno" w:val="RT"/>
    <w:docVar w:name="NameofBody" w:val="s"/>
    <w:docVar w:name="vGroup2" w:val="Council"/>
  </w:docVars>
  <w:rsids>
    <w:rsidRoot w:val="001358E6"/>
    <w:rsid w:val="000263D9"/>
    <w:rsid w:val="00026C9A"/>
    <w:rsid w:val="000827A8"/>
    <w:rsid w:val="000965A1"/>
    <w:rsid w:val="000C487D"/>
    <w:rsid w:val="000E1785"/>
    <w:rsid w:val="000F39F2"/>
    <w:rsid w:val="001023A4"/>
    <w:rsid w:val="0010776B"/>
    <w:rsid w:val="00133E66"/>
    <w:rsid w:val="00134ACF"/>
    <w:rsid w:val="001358E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DC9"/>
    <w:rsid w:val="00303BE1"/>
    <w:rsid w:val="00325348"/>
    <w:rsid w:val="00393688"/>
    <w:rsid w:val="003C72ED"/>
    <w:rsid w:val="003D411E"/>
    <w:rsid w:val="003E3C1E"/>
    <w:rsid w:val="003E6148"/>
    <w:rsid w:val="003E7D04"/>
    <w:rsid w:val="003E7F14"/>
    <w:rsid w:val="00400EAA"/>
    <w:rsid w:val="0041760A"/>
    <w:rsid w:val="004203D7"/>
    <w:rsid w:val="004252D9"/>
    <w:rsid w:val="004809EE"/>
    <w:rsid w:val="0048448C"/>
    <w:rsid w:val="004B2A8B"/>
    <w:rsid w:val="004D66D4"/>
    <w:rsid w:val="00511EE9"/>
    <w:rsid w:val="00521E00"/>
    <w:rsid w:val="00522E86"/>
    <w:rsid w:val="00551B73"/>
    <w:rsid w:val="00577C6C"/>
    <w:rsid w:val="0058501B"/>
    <w:rsid w:val="005C5AC4"/>
    <w:rsid w:val="0061228A"/>
    <w:rsid w:val="006215AA"/>
    <w:rsid w:val="006340D9"/>
    <w:rsid w:val="00643B8E"/>
    <w:rsid w:val="00653ECC"/>
    <w:rsid w:val="00665EBC"/>
    <w:rsid w:val="00680479"/>
    <w:rsid w:val="0069470D"/>
    <w:rsid w:val="006951EE"/>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577"/>
    <w:rsid w:val="00990668"/>
    <w:rsid w:val="009B397B"/>
    <w:rsid w:val="009F0C77"/>
    <w:rsid w:val="009F4DD1"/>
    <w:rsid w:val="00A64E80"/>
    <w:rsid w:val="00A741D9"/>
    <w:rsid w:val="00A85589"/>
    <w:rsid w:val="00A9741D"/>
    <w:rsid w:val="00AB0576"/>
    <w:rsid w:val="00AD4B17"/>
    <w:rsid w:val="00B26FA6"/>
    <w:rsid w:val="00B27722"/>
    <w:rsid w:val="00B741CB"/>
    <w:rsid w:val="00B87AF8"/>
    <w:rsid w:val="00B934F3"/>
    <w:rsid w:val="00BB6347"/>
    <w:rsid w:val="00BD2134"/>
    <w:rsid w:val="00C038D8"/>
    <w:rsid w:val="00C045DD"/>
    <w:rsid w:val="00C216E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059"/>
    <w:rsid w:val="00DE68F0"/>
    <w:rsid w:val="00DF3845"/>
    <w:rsid w:val="00DF558E"/>
    <w:rsid w:val="00DF7E17"/>
    <w:rsid w:val="00E556F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3F58D-FD13-4243-A312-D42EBA25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E86"/>
    <w:rPr>
      <w:rFonts w:ascii="Segoe UI" w:eastAsia="Times New Roman" w:hAnsi="Segoe UI" w:cs="Segoe UI"/>
      <w:sz w:val="18"/>
      <w:szCs w:val="18"/>
    </w:rPr>
  </w:style>
  <w:style w:type="character" w:styleId="Hyperlink">
    <w:name w:val="Hyperlink"/>
    <w:basedOn w:val="DefaultParagraphFont"/>
    <w:uiPriority w:val="99"/>
    <w:unhideWhenUsed/>
    <w:rsid w:val="004252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2&amp;session=122&amp;summary=B" TargetMode="External"/><Relationship Id="rId3" Type="http://schemas.openxmlformats.org/officeDocument/2006/relationships/settings" Target="settings.xml"/><Relationship Id="rId7" Type="http://schemas.openxmlformats.org/officeDocument/2006/relationships/hyperlink" Target="file:///h:\sj\2017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2_2017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5D0B5-5454-4E21-8524-0691E7566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456</Words>
  <Characters>2634</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 American Revolution Museum - South Carolina Legislature Online</dc:title>
  <dc:subject/>
  <dc:creator>Rebecca Turner</dc:creator>
  <cp:keywords/>
  <dc:description/>
  <cp:lastModifiedBy>S Volk</cp:lastModifiedBy>
  <cp:revision>2</cp:revision>
  <cp:lastPrinted>2017-01-31T17:32:00Z</cp:lastPrinted>
  <dcterms:created xsi:type="dcterms:W3CDTF">2017-02-03T16:51:00Z</dcterms:created>
  <dcterms:modified xsi:type="dcterms:W3CDTF">2017-02-03T16:51:00Z</dcterms:modified>
</cp:coreProperties>
</file>