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1BC" w:rsidRDefault="00C151BC" w:rsidP="00C151BC">
      <w:pPr>
        <w:widowControl w:val="0"/>
        <w:jc w:val="center"/>
      </w:pPr>
      <w:r w:rsidRPr="00C151BC">
        <w:rPr>
          <w:b/>
        </w:rPr>
        <w:t>South Carolina General Assembly</w:t>
      </w:r>
    </w:p>
    <w:p w:rsidR="00C151BC" w:rsidRDefault="00C151BC" w:rsidP="00C151BC">
      <w:pPr>
        <w:widowControl w:val="0"/>
        <w:jc w:val="center"/>
      </w:pPr>
      <w:r>
        <w:t>122nd Session, 2017-2018</w:t>
      </w:r>
    </w:p>
    <w:p w:rsidR="00C151BC" w:rsidRDefault="00C151BC" w:rsidP="00C151BC">
      <w:pPr>
        <w:widowControl w:val="0"/>
        <w:jc w:val="left"/>
      </w:pPr>
    </w:p>
    <w:p w:rsidR="00C151BC" w:rsidRDefault="00C151BC" w:rsidP="00C151BC">
      <w:pPr>
        <w:widowControl w:val="0"/>
        <w:jc w:val="left"/>
        <w:rPr>
          <w:b/>
        </w:rPr>
      </w:pPr>
      <w:r w:rsidRPr="00C151BC">
        <w:rPr>
          <w:b/>
        </w:rPr>
        <w:t>H. 3448</w:t>
      </w:r>
    </w:p>
    <w:p w:rsidR="00C151BC" w:rsidRDefault="00C151BC" w:rsidP="00C151BC">
      <w:pPr>
        <w:widowControl w:val="0"/>
        <w:jc w:val="left"/>
        <w:rPr>
          <w:b/>
        </w:rPr>
      </w:pPr>
    </w:p>
    <w:p w:rsidR="00C151BC" w:rsidRDefault="00C151BC" w:rsidP="00C151BC">
      <w:pPr>
        <w:widowControl w:val="0"/>
        <w:jc w:val="left"/>
      </w:pPr>
      <w:r w:rsidRPr="00C151BC">
        <w:rPr>
          <w:b/>
        </w:rPr>
        <w:t>STATUS INFORMATION</w:t>
      </w:r>
    </w:p>
    <w:p w:rsidR="00C151BC" w:rsidRDefault="00C151BC" w:rsidP="00C151BC">
      <w:pPr>
        <w:widowControl w:val="0"/>
        <w:jc w:val="left"/>
      </w:pPr>
    </w:p>
    <w:p w:rsidR="00C151BC" w:rsidRDefault="00C151BC" w:rsidP="00C151BC">
      <w:pPr>
        <w:widowControl w:val="0"/>
        <w:jc w:val="left"/>
      </w:pPr>
      <w:r>
        <w:t>General Bill</w:t>
      </w:r>
    </w:p>
    <w:p w:rsidR="00C151BC" w:rsidRDefault="00E16B5B" w:rsidP="00C151BC">
      <w:pPr>
        <w:widowControl w:val="0"/>
        <w:jc w:val="left"/>
      </w:pPr>
      <w:r>
        <w:t>Sponsors: Reps. Funderburk, Lucas, W. Newton, Bernstein, Norrell, Pope, Wheeler, Clary, J.E. Smith, Stavrinakis, McCoy and Erickson</w:t>
      </w:r>
    </w:p>
    <w:p w:rsidR="00C151BC" w:rsidRDefault="00C151BC" w:rsidP="00C151BC">
      <w:pPr>
        <w:widowControl w:val="0"/>
        <w:jc w:val="left"/>
      </w:pPr>
      <w:r>
        <w:t>Document Path: l:\council\bills\bh\7078ahb17.docx</w:t>
      </w:r>
    </w:p>
    <w:p w:rsidR="00C151BC" w:rsidRDefault="00C151BC" w:rsidP="00C151BC">
      <w:pPr>
        <w:widowControl w:val="0"/>
        <w:jc w:val="left"/>
      </w:pPr>
    </w:p>
    <w:p w:rsidR="00291FDD" w:rsidRDefault="00291FDD" w:rsidP="00C151BC">
      <w:pPr>
        <w:widowControl w:val="0"/>
        <w:jc w:val="left"/>
      </w:pPr>
      <w:r>
        <w:t>Introduced in the House on January 12, 2017</w:t>
      </w:r>
    </w:p>
    <w:p w:rsidR="00291FDD" w:rsidRPr="00291FDD" w:rsidRDefault="00291FDD" w:rsidP="00C151BC">
      <w:pPr>
        <w:widowControl w:val="0"/>
        <w:jc w:val="left"/>
      </w:pPr>
      <w:r>
        <w:t xml:space="preserve">Currently residing in the House Committee on </w:t>
      </w:r>
      <w:r w:rsidRPr="00291FDD">
        <w:rPr>
          <w:b/>
        </w:rPr>
        <w:t>Judiciary</w:t>
      </w:r>
    </w:p>
    <w:p w:rsidR="00291FDD" w:rsidRDefault="00291FDD" w:rsidP="00C151BC">
      <w:pPr>
        <w:widowControl w:val="0"/>
        <w:jc w:val="left"/>
      </w:pPr>
    </w:p>
    <w:p w:rsidR="00C151BC" w:rsidRDefault="00C151BC" w:rsidP="00C151BC">
      <w:pPr>
        <w:widowControl w:val="0"/>
        <w:jc w:val="left"/>
      </w:pPr>
      <w:r>
        <w:t xml:space="preserve">Summary: </w:t>
      </w:r>
      <w:r w:rsidR="00621148">
        <w:t>SC Whistleblower and Public Employee Protection Act</w:t>
      </w:r>
    </w:p>
    <w:p w:rsidR="00C151BC" w:rsidRDefault="00C151BC" w:rsidP="00C151BC">
      <w:pPr>
        <w:widowControl w:val="0"/>
        <w:jc w:val="left"/>
      </w:pPr>
    </w:p>
    <w:p w:rsidR="00C151BC" w:rsidRDefault="00C151BC" w:rsidP="00C151BC">
      <w:pPr>
        <w:widowControl w:val="0"/>
        <w:jc w:val="left"/>
      </w:pPr>
    </w:p>
    <w:p w:rsidR="00C151BC" w:rsidRDefault="00C151BC" w:rsidP="00C151BC">
      <w:pPr>
        <w:widowControl w:val="0"/>
        <w:tabs>
          <w:tab w:val="center" w:pos="590"/>
          <w:tab w:val="center" w:pos="1440"/>
          <w:tab w:val="left" w:pos="1872"/>
          <w:tab w:val="left" w:pos="9187"/>
        </w:tabs>
        <w:jc w:val="left"/>
      </w:pPr>
      <w:r w:rsidRPr="00C151BC">
        <w:rPr>
          <w:b/>
        </w:rPr>
        <w:t>HISTORY OF LEGISLATIVE ACTIONS</w:t>
      </w:r>
    </w:p>
    <w:p w:rsidR="00C151BC" w:rsidRDefault="00C151BC" w:rsidP="00C151BC">
      <w:pPr>
        <w:widowControl w:val="0"/>
        <w:tabs>
          <w:tab w:val="center" w:pos="590"/>
          <w:tab w:val="center" w:pos="1440"/>
          <w:tab w:val="left" w:pos="1872"/>
          <w:tab w:val="left" w:pos="9187"/>
        </w:tabs>
        <w:jc w:val="left"/>
      </w:pPr>
    </w:p>
    <w:p w:rsidR="00C151BC" w:rsidRPr="00C151BC" w:rsidRDefault="00C151BC" w:rsidP="00C151BC">
      <w:pPr>
        <w:widowControl w:val="0"/>
        <w:tabs>
          <w:tab w:val="center" w:pos="590"/>
          <w:tab w:val="center" w:pos="1440"/>
          <w:tab w:val="left" w:pos="1872"/>
          <w:tab w:val="left" w:pos="9187"/>
        </w:tabs>
        <w:jc w:val="left"/>
      </w:pPr>
      <w:r w:rsidRPr="00C151BC">
        <w:rPr>
          <w:u w:val="single"/>
        </w:rPr>
        <w:tab/>
        <w:t>Date</w:t>
      </w:r>
      <w:r w:rsidRPr="00C151BC">
        <w:rPr>
          <w:u w:val="single"/>
        </w:rPr>
        <w:tab/>
        <w:t>Body</w:t>
      </w:r>
      <w:r w:rsidRPr="00C151BC">
        <w:rPr>
          <w:u w:val="single"/>
        </w:rPr>
        <w:tab/>
        <w:t>Action Description with journal page number</w:t>
      </w:r>
      <w:r w:rsidRPr="00C151BC">
        <w:rPr>
          <w:u w:val="single"/>
        </w:rPr>
        <w:tab/>
      </w:r>
    </w:p>
    <w:p w:rsidR="002C46F0" w:rsidRDefault="002C46F0" w:rsidP="002C46F0">
      <w:pPr>
        <w:widowControl w:val="0"/>
        <w:tabs>
          <w:tab w:val="right" w:pos="1008"/>
          <w:tab w:val="left" w:pos="1152"/>
          <w:tab w:val="left" w:pos="1872"/>
          <w:tab w:val="left" w:pos="9187"/>
        </w:tabs>
        <w:ind w:left="2088" w:hanging="2088"/>
        <w:jc w:val="left"/>
      </w:pPr>
      <w:r>
        <w:tab/>
        <w:t>1/12/2017</w:t>
      </w:r>
      <w:r>
        <w:tab/>
        <w:t>House</w:t>
      </w:r>
      <w:r>
        <w:tab/>
      </w:r>
      <w:r w:rsidRPr="005C11E1">
        <w:t>Introduced and read first time (</w:t>
      </w:r>
      <w:hyperlink r:id="rId7" w:history="1">
        <w:r w:rsidRPr="005C11E1">
          <w:rPr>
            <w:rStyle w:val="Hyperlink"/>
          </w:rPr>
          <w:t>House Journal</w:t>
        </w:r>
        <w:r w:rsidRPr="005C11E1">
          <w:rPr>
            <w:rStyle w:val="Hyperlink"/>
          </w:rPr>
          <w:noBreakHyphen/>
          <w:t>page 424</w:t>
        </w:r>
      </w:hyperlink>
      <w:r w:rsidRPr="005C11E1">
        <w:t>)</w:t>
      </w:r>
    </w:p>
    <w:p w:rsidR="002C46F0" w:rsidRDefault="002C46F0" w:rsidP="002C46F0">
      <w:pPr>
        <w:widowControl w:val="0"/>
        <w:tabs>
          <w:tab w:val="right" w:pos="1008"/>
          <w:tab w:val="left" w:pos="1152"/>
          <w:tab w:val="left" w:pos="1872"/>
          <w:tab w:val="left" w:pos="9187"/>
        </w:tabs>
        <w:ind w:left="2088" w:hanging="2088"/>
        <w:jc w:val="left"/>
      </w:pPr>
      <w:r>
        <w:tab/>
        <w:t>1/12/2017</w:t>
      </w:r>
      <w:r>
        <w:tab/>
        <w:t>House</w:t>
      </w:r>
      <w:r>
        <w:tab/>
      </w:r>
      <w:r w:rsidRPr="005C11E1">
        <w:t>Ref</w:t>
      </w:r>
      <w:r>
        <w:t xml:space="preserve">erred to Committee on </w:t>
      </w:r>
      <w:r w:rsidRPr="005C11E1">
        <w:rPr>
          <w:b/>
        </w:rPr>
        <w:t>Judiciary</w:t>
      </w:r>
      <w:r>
        <w:t xml:space="preserve"> </w:t>
      </w:r>
      <w:r w:rsidRPr="005C11E1">
        <w:t>(</w:t>
      </w:r>
      <w:hyperlink r:id="rId8" w:history="1">
        <w:r w:rsidRPr="005C11E1">
          <w:rPr>
            <w:rStyle w:val="Hyperlink"/>
          </w:rPr>
          <w:t>House Journal</w:t>
        </w:r>
        <w:r w:rsidRPr="005C11E1">
          <w:rPr>
            <w:rStyle w:val="Hyperlink"/>
          </w:rPr>
          <w:noBreakHyphen/>
          <w:t>page 424</w:t>
        </w:r>
      </w:hyperlink>
      <w:r w:rsidRPr="005C11E1">
        <w:t>)</w:t>
      </w:r>
    </w:p>
    <w:p w:rsidR="002C46F0" w:rsidRDefault="002C46F0" w:rsidP="002C46F0">
      <w:pPr>
        <w:widowControl w:val="0"/>
        <w:tabs>
          <w:tab w:val="right" w:pos="1008"/>
          <w:tab w:val="left" w:pos="1152"/>
          <w:tab w:val="left" w:pos="1872"/>
          <w:tab w:val="left" w:pos="9187"/>
        </w:tabs>
        <w:ind w:left="2088" w:hanging="2088"/>
        <w:jc w:val="left"/>
      </w:pPr>
      <w:r>
        <w:tab/>
        <w:t>1/31/2017</w:t>
      </w:r>
      <w:r>
        <w:tab/>
        <w:t>House</w:t>
      </w:r>
      <w:r>
        <w:tab/>
      </w:r>
      <w:r w:rsidRPr="005C11E1">
        <w:t>Member(s) request name added as sponsor: Wheeler</w:t>
      </w:r>
    </w:p>
    <w:p w:rsidR="002C46F0" w:rsidRDefault="002C46F0" w:rsidP="002C46F0">
      <w:pPr>
        <w:widowControl w:val="0"/>
        <w:tabs>
          <w:tab w:val="right" w:pos="1008"/>
          <w:tab w:val="left" w:pos="1152"/>
          <w:tab w:val="left" w:pos="1872"/>
          <w:tab w:val="left" w:pos="9187"/>
        </w:tabs>
        <w:ind w:left="2088" w:hanging="2088"/>
        <w:jc w:val="left"/>
      </w:pPr>
      <w:r>
        <w:tab/>
        <w:t>3/6/2018</w:t>
      </w:r>
      <w:r>
        <w:tab/>
        <w:t>House</w:t>
      </w:r>
      <w:r>
        <w:tab/>
      </w:r>
      <w:r w:rsidRPr="005C11E1">
        <w:t>Member(s) request name added as sponsor: Clary</w:t>
      </w:r>
    </w:p>
    <w:p w:rsidR="002C46F0" w:rsidRDefault="002C46F0" w:rsidP="002C46F0">
      <w:pPr>
        <w:widowControl w:val="0"/>
        <w:tabs>
          <w:tab w:val="right" w:pos="1008"/>
          <w:tab w:val="left" w:pos="1152"/>
          <w:tab w:val="left" w:pos="1872"/>
          <w:tab w:val="left" w:pos="9187"/>
        </w:tabs>
        <w:ind w:left="2088" w:hanging="2088"/>
        <w:jc w:val="left"/>
      </w:pPr>
      <w:r>
        <w:tab/>
        <w:t>3/7/2018</w:t>
      </w:r>
      <w:r>
        <w:tab/>
        <w:t>House</w:t>
      </w:r>
      <w:r>
        <w:tab/>
      </w:r>
      <w:r w:rsidRPr="005C11E1">
        <w:t>Commit</w:t>
      </w:r>
      <w:r>
        <w:t xml:space="preserve">tee report: Favorable </w:t>
      </w:r>
      <w:r w:rsidRPr="005C11E1">
        <w:rPr>
          <w:b/>
        </w:rPr>
        <w:t>Judiciary</w:t>
      </w:r>
      <w:r>
        <w:t xml:space="preserve"> </w:t>
      </w:r>
      <w:r w:rsidRPr="005C11E1">
        <w:t>(</w:t>
      </w:r>
      <w:hyperlink r:id="rId9" w:history="1">
        <w:r w:rsidRPr="005C11E1">
          <w:rPr>
            <w:rStyle w:val="Hyperlink"/>
          </w:rPr>
          <w:t>House Journal</w:t>
        </w:r>
        <w:r w:rsidRPr="005C11E1">
          <w:rPr>
            <w:rStyle w:val="Hyperlink"/>
          </w:rPr>
          <w:noBreakHyphen/>
          <w:t>page 3</w:t>
        </w:r>
      </w:hyperlink>
      <w:r w:rsidRPr="005C11E1">
        <w:t>)</w:t>
      </w:r>
    </w:p>
    <w:p w:rsidR="002C46F0" w:rsidRDefault="002C46F0" w:rsidP="002C46F0">
      <w:pPr>
        <w:widowControl w:val="0"/>
        <w:tabs>
          <w:tab w:val="right" w:pos="1008"/>
          <w:tab w:val="left" w:pos="1152"/>
          <w:tab w:val="left" w:pos="1872"/>
          <w:tab w:val="left" w:pos="9187"/>
        </w:tabs>
        <w:ind w:left="2088" w:hanging="2088"/>
        <w:jc w:val="left"/>
      </w:pPr>
      <w:r>
        <w:tab/>
        <w:t>3/8/2018</w:t>
      </w:r>
      <w:r>
        <w:tab/>
        <w:t>House</w:t>
      </w:r>
      <w:r>
        <w:tab/>
      </w:r>
      <w:r w:rsidRPr="005C11E1">
        <w:t>Member(s) request name added as sponsor: J.E.Smith</w:t>
      </w:r>
    </w:p>
    <w:p w:rsidR="002C46F0" w:rsidRDefault="002C46F0" w:rsidP="002C46F0">
      <w:pPr>
        <w:widowControl w:val="0"/>
        <w:tabs>
          <w:tab w:val="right" w:pos="1008"/>
          <w:tab w:val="left" w:pos="1152"/>
          <w:tab w:val="left" w:pos="1872"/>
          <w:tab w:val="left" w:pos="9187"/>
        </w:tabs>
        <w:ind w:left="2088" w:hanging="2088"/>
        <w:jc w:val="left"/>
      </w:pPr>
      <w:r>
        <w:tab/>
        <w:t>3/8/2018</w:t>
      </w:r>
      <w:r>
        <w:tab/>
        <w:t>House</w:t>
      </w:r>
      <w:r>
        <w:tab/>
      </w:r>
      <w:r w:rsidRPr="005C11E1">
        <w:t xml:space="preserve">Requests for </w:t>
      </w:r>
      <w:r>
        <w:t>debate</w:t>
      </w:r>
      <w:r>
        <w:noBreakHyphen/>
        <w:t xml:space="preserve">Rep(s). Sandifer, Hiott, </w:t>
      </w:r>
      <w:r w:rsidRPr="005C11E1">
        <w:t>Crosby, For</w:t>
      </w:r>
      <w:r>
        <w:t xml:space="preserve">rester, Clary, Whitmire, Toole, </w:t>
      </w:r>
      <w:r w:rsidRPr="005C11E1">
        <w:t>Crawford</w:t>
      </w:r>
      <w:r>
        <w:t xml:space="preserve">, B Newton, JE Smith, Jefferson </w:t>
      </w:r>
      <w:r w:rsidRPr="005C11E1">
        <w:t>(</w:t>
      </w:r>
      <w:hyperlink r:id="rId10" w:history="1">
        <w:r w:rsidRPr="005C11E1">
          <w:rPr>
            <w:rStyle w:val="Hyperlink"/>
          </w:rPr>
          <w:t>House Journal</w:t>
        </w:r>
        <w:r w:rsidRPr="005C11E1">
          <w:rPr>
            <w:rStyle w:val="Hyperlink"/>
          </w:rPr>
          <w:noBreakHyphen/>
          <w:t>page 101</w:t>
        </w:r>
      </w:hyperlink>
      <w:r w:rsidRPr="005C11E1">
        <w:t>)</w:t>
      </w:r>
    </w:p>
    <w:p w:rsidR="002C46F0" w:rsidRDefault="002C46F0" w:rsidP="002C46F0">
      <w:pPr>
        <w:widowControl w:val="0"/>
        <w:tabs>
          <w:tab w:val="right" w:pos="1008"/>
          <w:tab w:val="left" w:pos="1152"/>
          <w:tab w:val="left" w:pos="1872"/>
          <w:tab w:val="left" w:pos="9187"/>
        </w:tabs>
        <w:ind w:left="2088" w:hanging="2088"/>
        <w:jc w:val="left"/>
      </w:pPr>
      <w:r>
        <w:tab/>
        <w:t>3/20/2018</w:t>
      </w:r>
      <w:r>
        <w:tab/>
        <w:t>House</w:t>
      </w:r>
      <w:r>
        <w:tab/>
      </w:r>
      <w:r w:rsidRPr="005C11E1">
        <w:t>Member(s)</w:t>
      </w:r>
      <w:r>
        <w:t xml:space="preserve"> request name added as sponsor: </w:t>
      </w:r>
      <w:r w:rsidRPr="005C11E1">
        <w:t>Stavrinakis, McCoy</w:t>
      </w:r>
    </w:p>
    <w:p w:rsidR="002C46F0" w:rsidRDefault="002C46F0" w:rsidP="002C46F0">
      <w:pPr>
        <w:widowControl w:val="0"/>
        <w:tabs>
          <w:tab w:val="right" w:pos="1008"/>
          <w:tab w:val="left" w:pos="1152"/>
          <w:tab w:val="left" w:pos="1872"/>
          <w:tab w:val="left" w:pos="9187"/>
        </w:tabs>
        <w:ind w:left="2088" w:hanging="2088"/>
        <w:jc w:val="left"/>
      </w:pPr>
      <w:r>
        <w:tab/>
        <w:t>4/4/2018</w:t>
      </w:r>
      <w:r>
        <w:tab/>
        <w:t>House</w:t>
      </w:r>
      <w:r>
        <w:tab/>
      </w:r>
      <w:r w:rsidRPr="005C11E1">
        <w:t>Member(s) request name added as sponsor: Erickson</w:t>
      </w:r>
    </w:p>
    <w:p w:rsidR="002C46F0" w:rsidRDefault="002C46F0" w:rsidP="002C46F0">
      <w:pPr>
        <w:widowControl w:val="0"/>
        <w:tabs>
          <w:tab w:val="right" w:pos="1008"/>
          <w:tab w:val="left" w:pos="1152"/>
          <w:tab w:val="left" w:pos="1872"/>
          <w:tab w:val="left" w:pos="9187"/>
        </w:tabs>
        <w:ind w:left="2088" w:hanging="2088"/>
        <w:jc w:val="left"/>
      </w:pPr>
      <w:r>
        <w:tab/>
        <w:t>4/4/2018</w:t>
      </w:r>
      <w:r>
        <w:tab/>
        <w:t>House</w:t>
      </w:r>
      <w:r>
        <w:tab/>
      </w:r>
      <w:r w:rsidRPr="005C11E1">
        <w:t>Recomm</w:t>
      </w:r>
      <w:r>
        <w:t xml:space="preserve">itted to Committee on </w:t>
      </w:r>
      <w:r w:rsidRPr="005C11E1">
        <w:rPr>
          <w:b/>
        </w:rPr>
        <w:t>Judiciary</w:t>
      </w:r>
      <w:r>
        <w:t xml:space="preserve"> </w:t>
      </w:r>
      <w:r w:rsidRPr="005C11E1">
        <w:t>(</w:t>
      </w:r>
      <w:hyperlink r:id="rId11" w:history="1">
        <w:r w:rsidRPr="005C11E1">
          <w:rPr>
            <w:rStyle w:val="Hyperlink"/>
          </w:rPr>
          <w:t>House Journal</w:t>
        </w:r>
        <w:r w:rsidRPr="005C11E1">
          <w:rPr>
            <w:rStyle w:val="Hyperlink"/>
          </w:rPr>
          <w:noBreakHyphen/>
          <w:t>page 71</w:t>
        </w:r>
      </w:hyperlink>
      <w:r w:rsidRPr="005C11E1">
        <w:t>)</w:t>
      </w:r>
    </w:p>
    <w:p w:rsidR="002C46F0" w:rsidRDefault="002C46F0" w:rsidP="002C46F0">
      <w:pPr>
        <w:widowControl w:val="0"/>
        <w:tabs>
          <w:tab w:val="right" w:pos="1008"/>
          <w:tab w:val="left" w:pos="1152"/>
          <w:tab w:val="left" w:pos="1872"/>
          <w:tab w:val="left" w:pos="9187"/>
        </w:tabs>
        <w:ind w:left="2088" w:hanging="2088"/>
        <w:jc w:val="left"/>
      </w:pPr>
    </w:p>
    <w:p w:rsidR="00C151BC" w:rsidRDefault="00C151BC" w:rsidP="00C151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C151BC">
          <w:rPr>
            <w:rStyle w:val="Hyperlink"/>
          </w:rPr>
          <w:t>legislative information</w:t>
        </w:r>
      </w:hyperlink>
      <w:r>
        <w:t xml:space="preserve"> at the website</w:t>
      </w:r>
    </w:p>
    <w:p w:rsidR="00C151BC" w:rsidRDefault="00C151BC" w:rsidP="00C151BC">
      <w:pPr>
        <w:widowControl w:val="0"/>
        <w:tabs>
          <w:tab w:val="right" w:pos="1008"/>
          <w:tab w:val="left" w:pos="1152"/>
          <w:tab w:val="left" w:pos="1872"/>
          <w:tab w:val="left" w:pos="9187"/>
        </w:tabs>
        <w:ind w:left="2088" w:hanging="2088"/>
        <w:jc w:val="left"/>
      </w:pPr>
    </w:p>
    <w:p w:rsidR="00C151BC" w:rsidRPr="00C151BC" w:rsidRDefault="00C151BC" w:rsidP="00C151BC">
      <w:pPr>
        <w:widowControl w:val="0"/>
        <w:tabs>
          <w:tab w:val="right" w:pos="1008"/>
          <w:tab w:val="left" w:pos="1152"/>
          <w:tab w:val="left" w:pos="1872"/>
          <w:tab w:val="left" w:pos="9187"/>
        </w:tabs>
        <w:ind w:left="2088" w:hanging="2088"/>
        <w:jc w:val="left"/>
      </w:pPr>
    </w:p>
    <w:p w:rsidR="00C151BC" w:rsidRDefault="00C151BC" w:rsidP="00C151BC">
      <w:pPr>
        <w:widowControl w:val="0"/>
        <w:jc w:val="left"/>
      </w:pPr>
      <w:r w:rsidRPr="00C151BC">
        <w:rPr>
          <w:b/>
        </w:rPr>
        <w:t>VERSIONS OF THIS BILL</w:t>
      </w:r>
    </w:p>
    <w:p w:rsidR="00C151BC" w:rsidRDefault="00C151BC" w:rsidP="00C151BC">
      <w:pPr>
        <w:widowControl w:val="0"/>
        <w:jc w:val="left"/>
      </w:pPr>
    </w:p>
    <w:p w:rsidR="00C151BC" w:rsidRDefault="00656DA2" w:rsidP="00C151BC">
      <w:pPr>
        <w:widowControl w:val="0"/>
        <w:jc w:val="left"/>
      </w:pPr>
      <w:hyperlink r:id="rId13" w:history="1">
        <w:r w:rsidR="00C151BC">
          <w:rPr>
            <w:rStyle w:val="Hyperlink"/>
          </w:rPr>
          <w:t>1/12/2017</w:t>
        </w:r>
      </w:hyperlink>
    </w:p>
    <w:p w:rsidR="00C151BC" w:rsidRDefault="00656DA2" w:rsidP="00C151BC">
      <w:hyperlink r:id="rId14" w:history="1">
        <w:r w:rsidR="002964EB" w:rsidRPr="002964EB">
          <w:rPr>
            <w:rStyle w:val="Hyperlink"/>
          </w:rPr>
          <w:t>3/7/2018</w:t>
        </w:r>
      </w:hyperlink>
    </w:p>
    <w:p w:rsidR="002964EB" w:rsidRDefault="002964EB" w:rsidP="00C151BC"/>
    <w:p w:rsidR="00C151BC" w:rsidRDefault="00C151BC" w:rsidP="00C151BC">
      <w:pPr>
        <w:sectPr w:rsidR="00C151BC" w:rsidSect="00C151BC">
          <w:pgSz w:w="12240" w:h="15840" w:code="1"/>
          <w:pgMar w:top="1080" w:right="1440" w:bottom="1080" w:left="1440" w:header="720" w:footer="720" w:gutter="0"/>
          <w:cols w:space="720"/>
          <w:noEndnote/>
          <w:docGrid w:linePitch="360"/>
        </w:sectPr>
      </w:pP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2018</w:t>
      </w: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Pr="00423571" w:rsidRDefault="002964EB" w:rsidP="00423571">
      <w:pPr>
        <w:tabs>
          <w:tab w:val="right" w:pos="5933"/>
        </w:tabs>
        <w:suppressAutoHyphens/>
      </w:pPr>
      <w:r>
        <w:tab/>
      </w:r>
      <w:r>
        <w:rPr>
          <w:b/>
          <w:sz w:val="36"/>
        </w:rPr>
        <w:t>H. 3448</w:t>
      </w: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Lucas, W. Newton, Bernstein, Norrell, Pope, Wheeler and Clary</w:t>
      </w: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3/7/18--H.</w:t>
      </w: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2964EB" w:rsidRPr="00423571" w:rsidRDefault="002964EB" w:rsidP="004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Pr="00423571" w:rsidRDefault="002964EB" w:rsidP="004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3448) to a</w:t>
      </w:r>
      <w:r w:rsidRPr="00423571">
        <w:rPr>
          <w:color w:val="000000" w:themeColor="text1"/>
          <w:u w:color="000000" w:themeColor="text1"/>
        </w:rPr>
        <w:t>mend the Code of Laws of South Carolina, 1976, by adding Section 8</w:t>
      </w:r>
      <w:r w:rsidRPr="00423571">
        <w:rPr>
          <w:color w:val="000000" w:themeColor="text1"/>
          <w:u w:color="000000" w:themeColor="text1"/>
        </w:rPr>
        <w:noBreakHyphen/>
        <w:t>27</w:t>
      </w:r>
      <w:r w:rsidRPr="00423571">
        <w:rPr>
          <w:color w:val="000000" w:themeColor="text1"/>
          <w:u w:color="000000" w:themeColor="text1"/>
        </w:rPr>
        <w:noBreakHyphen/>
        <w:t>05 so as to entitle Chapter 27 the “South Carolina Whistleblower and Public</w:t>
      </w:r>
      <w:r>
        <w:t>, etc., respectfully</w:t>
      </w:r>
    </w:p>
    <w:p w:rsidR="002964EB" w:rsidRPr="00423571" w:rsidRDefault="002964EB" w:rsidP="004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2964EB" w:rsidRPr="00423571" w:rsidRDefault="002964EB" w:rsidP="004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64EB" w:rsidSect="0042357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Default="002964EB" w:rsidP="00F26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Default="002964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Pr="00325348" w:rsidRDefault="002964EB" w:rsidP="00BB5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964EB" w:rsidRDefault="002964E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E24239">
        <w:rPr>
          <w:color w:val="000000" w:themeColor="text1"/>
          <w:u w:color="000000" w:themeColor="text1"/>
        </w:rPr>
        <w:t>MEND THE CODE OF LAWS OF SOUTH CAROLINA, 1976, BY ADDING 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05 SO AS TO ENTITLE CHAPTER 27 THE “SOUTH CAROLINA WHISTLEBLOWER AND PUBLIC EMPLOYEE PROTECTION ACT”;</w:t>
      </w:r>
      <w:r>
        <w:rPr>
          <w:color w:val="000000" w:themeColor="text1"/>
          <w:u w:color="000000" w:themeColor="text1"/>
        </w:rPr>
        <w:t xml:space="preserve"> TO AMEND SECTION 8</w:t>
      </w:r>
      <w:r>
        <w:rPr>
          <w:color w:val="000000" w:themeColor="text1"/>
          <w:u w:color="000000" w:themeColor="text1"/>
        </w:rPr>
        <w:noBreakHyphen/>
        <w:t>27</w:t>
      </w:r>
      <w:r>
        <w:rPr>
          <w:color w:val="000000" w:themeColor="text1"/>
          <w:u w:color="000000" w:themeColor="text1"/>
        </w:rPr>
        <w:noBreakHyphen/>
        <w:t xml:space="preserve">10, AS AMENDED, RELATING TO DEFINITIONS FOR PURPOSES OF THE CHAPTER, SO AS TO REVISE THE DEFINITION OF “APPROPRIATE AUTHORITY” TO INCLUDE THE STATE INSPECTOR GENERAL; </w:t>
      </w:r>
      <w:r w:rsidRPr="00E24239">
        <w:rPr>
          <w:color w:val="000000" w:themeColor="text1"/>
          <w:u w:color="000000" w:themeColor="text1"/>
        </w:rPr>
        <w:t>TO AMEND 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20, AS AMENDED, RELATING TO REWARDS FOR REPORTS RESULTING IN SAVINGS, SO AS TO ELIMINATE THE TWO THOUSAND DOLLAR CAP ON REWARDS</w:t>
      </w:r>
      <w:r>
        <w:rPr>
          <w:color w:val="000000" w:themeColor="text1"/>
          <w:u w:color="000000" w:themeColor="text1"/>
        </w:rPr>
        <w:t xml:space="preserve"> AND PROVIDE A PROCEDURE FOR REWARDING MULTIPLE EMPLOYEES WHO REPORT THE SAME ABUSE</w:t>
      </w:r>
      <w:r w:rsidRPr="00E24239">
        <w:rPr>
          <w:color w:val="000000" w:themeColor="text1"/>
          <w:u w:color="000000" w:themeColor="text1"/>
        </w:rPr>
        <w:t>; AND TO AMEND 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30, AS AMENDED, RELATING TO CIVIL ACTIONS AGAINST AN EMPLOYING PUBLIC BODY FOR RETALIATION AGAINST AN EMPLOYEE WHO REPORTS A VIOLATION OF STATE OR FEDERAL LAW OR REGULATION, SO AS TO REMOVE THE ONE</w:t>
      </w:r>
      <w:r>
        <w:rPr>
          <w:color w:val="000000" w:themeColor="text1"/>
          <w:u w:color="000000" w:themeColor="text1"/>
        </w:rPr>
        <w:noBreakHyphen/>
      </w:r>
      <w:r w:rsidRPr="00E24239">
        <w:rPr>
          <w:color w:val="000000" w:themeColor="text1"/>
          <w:u w:color="000000" w:themeColor="text1"/>
        </w:rPr>
        <w:t>YEAR LIMITATION ON THE PERIOD DURING WHICH THE EMPLOYEE IS PROTECTED FROM ADVERSE EMPLOYMENT ACTIONS, AND TO PROVIDE FOR ADDITIONAL REMEDIES.</w:t>
      </w:r>
    </w:p>
    <w:p w:rsidR="002964EB" w:rsidRDefault="00296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64EB" w:rsidRDefault="00296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4EB" w:rsidRDefault="00296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1.</w:t>
      </w:r>
      <w:r w:rsidRPr="00E24239">
        <w:rPr>
          <w:color w:val="000000" w:themeColor="text1"/>
          <w:u w:color="000000" w:themeColor="text1"/>
        </w:rPr>
        <w:tab/>
        <w:t>Chapter 27, Title 8 of the 1976 Code is amended by adding:</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05.</w:t>
      </w:r>
      <w:r w:rsidRPr="00E24239">
        <w:rPr>
          <w:color w:val="000000" w:themeColor="text1"/>
          <w:u w:color="000000" w:themeColor="text1"/>
        </w:rPr>
        <w:tab/>
        <w:t xml:space="preserve">This chapter may be cited as the </w:t>
      </w:r>
      <w:r w:rsidRPr="00B70A3B">
        <w:rPr>
          <w:color w:val="000000" w:themeColor="text1"/>
          <w:u w:color="000000" w:themeColor="text1"/>
        </w:rPr>
        <w:t>‘</w:t>
      </w:r>
      <w:r w:rsidRPr="00E24239">
        <w:rPr>
          <w:color w:val="000000" w:themeColor="text1"/>
          <w:u w:color="000000" w:themeColor="text1"/>
        </w:rPr>
        <w:t>South Carolina Whistleblower and Public Employee Protection Act</w:t>
      </w:r>
      <w:r w:rsidRPr="00B70A3B">
        <w:rPr>
          <w:color w:val="000000" w:themeColor="text1"/>
          <w:u w:color="000000" w:themeColor="text1"/>
        </w:rPr>
        <w:t>’</w:t>
      </w:r>
      <w:r w:rsidRPr="00E24239">
        <w:rPr>
          <w:color w:val="000000" w:themeColor="text1"/>
          <w:u w:color="000000" w:themeColor="text1"/>
        </w:rPr>
        <w:t>.”</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2.</w:t>
      </w: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 xml:space="preserve">10(3) of the 1976 Code, as added by Act 164 of 1993, is amended to read: </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“(3)</w:t>
      </w:r>
      <w:r w:rsidRPr="00E24239">
        <w:rPr>
          <w:color w:val="000000" w:themeColor="text1"/>
          <w:u w:color="000000" w:themeColor="text1"/>
        </w:rPr>
        <w:tab/>
      </w:r>
      <w:r w:rsidRPr="00B70A3B">
        <w:rPr>
          <w:color w:val="000000" w:themeColor="text1"/>
          <w:u w:color="000000" w:themeColor="text1"/>
        </w:rPr>
        <w:t>‘</w:t>
      </w:r>
      <w:r w:rsidRPr="00E24239">
        <w:rPr>
          <w:color w:val="000000" w:themeColor="text1"/>
          <w:u w:color="000000" w:themeColor="text1"/>
        </w:rPr>
        <w:t>Appropriate authority</w:t>
      </w:r>
      <w:r w:rsidRPr="00B70A3B">
        <w:rPr>
          <w:color w:val="000000" w:themeColor="text1"/>
          <w:u w:color="000000" w:themeColor="text1"/>
        </w:rPr>
        <w:t>’</w:t>
      </w:r>
      <w:r w:rsidRPr="00E24239">
        <w:rPr>
          <w:color w:val="000000" w:themeColor="text1"/>
          <w:u w:color="000000" w:themeColor="text1"/>
        </w:rPr>
        <w:t xml:space="preserve">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E24239">
        <w:rPr>
          <w:color w:val="000000" w:themeColor="text1"/>
          <w:u w:val="single" w:color="000000" w:themeColor="text1"/>
        </w:rPr>
        <w:t xml:space="preserve">the </w:t>
      </w:r>
      <w:r>
        <w:rPr>
          <w:color w:val="000000" w:themeColor="text1"/>
          <w:u w:val="single" w:color="000000" w:themeColor="text1"/>
        </w:rPr>
        <w:t xml:space="preserve">State </w:t>
      </w:r>
      <w:r w:rsidRPr="00E24239">
        <w:rPr>
          <w:color w:val="000000" w:themeColor="text1"/>
          <w:u w:val="single" w:color="000000" w:themeColor="text1"/>
        </w:rPr>
        <w:t>Inspector General,</w:t>
      </w:r>
      <w:r w:rsidRPr="00E24239">
        <w:rPr>
          <w:color w:val="000000" w:themeColor="text1"/>
          <w:u w:color="000000" w:themeColor="text1"/>
        </w:rPr>
        <w:t xml:space="preserve"> the South Carolina Law Enforcement Division, the Solicitor</w:t>
      </w:r>
      <w:r w:rsidRPr="00B70A3B">
        <w:rPr>
          <w:color w:val="000000" w:themeColor="text1"/>
          <w:u w:color="000000" w:themeColor="text1"/>
        </w:rPr>
        <w:t>’</w:t>
      </w:r>
      <w:r w:rsidRPr="00E24239">
        <w:rPr>
          <w:color w:val="000000" w:themeColor="text1"/>
          <w:u w:color="000000" w:themeColor="text1"/>
        </w:rPr>
        <w:t>s Office, the State Ethics Commission, the State Auditor, the Legislative Audit Council, and the Office of Attorney General.”</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3.</w:t>
      </w: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20 of the 1976 Code, as last amended by Act 164 of 1993, is further amended to read:</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20.</w:t>
      </w:r>
      <w:r w:rsidRPr="00E24239">
        <w:rPr>
          <w:color w:val="000000" w:themeColor="text1"/>
          <w:u w:color="000000" w:themeColor="text1"/>
        </w:rPr>
        <w:tab/>
        <w:t>(A)</w:t>
      </w:r>
      <w:r w:rsidRPr="00E24239">
        <w:rPr>
          <w:color w:val="000000" w:themeColor="text1"/>
          <w:u w:color="000000" w:themeColor="text1"/>
        </w:rPr>
        <w:tab/>
      </w:r>
      <w:r w:rsidRPr="00E24239">
        <w:rPr>
          <w:strike/>
          <w:color w:val="000000" w:themeColor="text1"/>
          <w:u w:color="000000" w:themeColor="text1"/>
        </w:rPr>
        <w:t>No</w:t>
      </w:r>
      <w:r w:rsidRPr="00E24239">
        <w:rPr>
          <w:color w:val="000000" w:themeColor="text1"/>
          <w:u w:color="000000" w:themeColor="text1"/>
        </w:rPr>
        <w:t xml:space="preserve"> </w:t>
      </w:r>
      <w:r w:rsidRPr="00E24239">
        <w:rPr>
          <w:color w:val="000000" w:themeColor="text1"/>
          <w:u w:val="single" w:color="000000" w:themeColor="text1"/>
        </w:rPr>
        <w:t>A</w:t>
      </w:r>
      <w:r w:rsidRPr="00E24239">
        <w:rPr>
          <w:color w:val="000000" w:themeColor="text1"/>
          <w:u w:color="000000" w:themeColor="text1"/>
        </w:rPr>
        <w:t xml:space="preserve"> public body may </w:t>
      </w:r>
      <w:r w:rsidRPr="00E24239">
        <w:rPr>
          <w:color w:val="000000" w:themeColor="text1"/>
          <w:u w:val="single" w:color="000000" w:themeColor="text1"/>
        </w:rPr>
        <w:t>not</w:t>
      </w:r>
      <w:r w:rsidRPr="00E24239">
        <w:rPr>
          <w:color w:val="000000" w:themeColor="text1"/>
          <w:u w:color="000000" w:themeColor="text1"/>
        </w:rPr>
        <w:t xml:space="preserve"> dismiss, suspend from employment, demote, or decrease the compensation of an employee of a public body because the employee files a </w:t>
      </w:r>
      <w:r w:rsidRPr="00E24239">
        <w:rPr>
          <w:color w:val="000000" w:themeColor="text1"/>
          <w:u w:val="single" w:color="000000" w:themeColor="text1"/>
        </w:rPr>
        <w:t>written</w:t>
      </w:r>
      <w:r w:rsidRPr="00E24239">
        <w:rPr>
          <w:color w:val="000000" w:themeColor="text1"/>
          <w:u w:color="000000" w:themeColor="text1"/>
        </w:rPr>
        <w:t xml:space="preserve"> report with an appropriate authority of wrongdoing.  If the appropriate authority determines the employee</w:t>
      </w:r>
      <w:r w:rsidRPr="00B70A3B">
        <w:rPr>
          <w:color w:val="000000" w:themeColor="text1"/>
          <w:u w:color="000000" w:themeColor="text1"/>
        </w:rPr>
        <w:t>’</w:t>
      </w:r>
      <w:r w:rsidRPr="00E24239">
        <w:rPr>
          <w:color w:val="000000" w:themeColor="text1"/>
          <w:u w:color="000000" w:themeColor="text1"/>
        </w:rPr>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(B)</w:t>
      </w:r>
      <w:r w:rsidRPr="00E24239">
        <w:rPr>
          <w:color w:val="000000" w:themeColor="text1"/>
          <w:u w:color="000000" w:themeColor="text1"/>
        </w:rPr>
        <w:tab/>
        <w:t>If the employee</w:t>
      </w:r>
      <w:r w:rsidRPr="00B70A3B">
        <w:rPr>
          <w:color w:val="000000" w:themeColor="text1"/>
          <w:u w:color="000000" w:themeColor="text1"/>
        </w:rPr>
        <w:t>’</w:t>
      </w:r>
      <w:r w:rsidRPr="00E24239">
        <w:rPr>
          <w:color w:val="000000" w:themeColor="text1"/>
          <w:u w:color="000000" w:themeColor="text1"/>
        </w:rPr>
        <w:t>s report results in a saving of any public money from the abuses described in this chapter, twenty</w:t>
      </w:r>
      <w:r>
        <w:rPr>
          <w:color w:val="000000" w:themeColor="text1"/>
          <w:u w:color="000000" w:themeColor="text1"/>
        </w:rPr>
        <w:noBreakHyphen/>
      </w:r>
      <w:r w:rsidRPr="00E24239">
        <w:rPr>
          <w:color w:val="000000" w:themeColor="text1"/>
          <w:u w:color="000000" w:themeColor="text1"/>
        </w:rPr>
        <w:t>five percent of the estimated net savings resulting from the first year of implementation of the employee</w:t>
      </w:r>
      <w:r w:rsidRPr="00B70A3B">
        <w:rPr>
          <w:color w:val="000000" w:themeColor="text1"/>
          <w:u w:color="000000" w:themeColor="text1"/>
        </w:rPr>
        <w:t>’</w:t>
      </w:r>
      <w:r w:rsidRPr="00E24239">
        <w:rPr>
          <w:color w:val="000000" w:themeColor="text1"/>
          <w:u w:color="000000" w:themeColor="text1"/>
        </w:rPr>
        <w:t>s report</w:t>
      </w:r>
      <w:r w:rsidRPr="00E24239">
        <w:rPr>
          <w:strike/>
          <w:color w:val="000000" w:themeColor="text1"/>
          <w:u w:color="000000" w:themeColor="text1"/>
        </w:rPr>
        <w:t>, but not more than two thousand dollars,</w:t>
      </w:r>
      <w:r w:rsidRPr="00E24239">
        <w:rPr>
          <w:color w:val="000000" w:themeColor="text1"/>
          <w:u w:color="000000" w:themeColor="text1"/>
        </w:rPr>
        <w:t xml:space="preserve"> must be rewarded to the employee by the public body as determined by the</w:t>
      </w:r>
      <w:r>
        <w:rPr>
          <w:color w:val="000000" w:themeColor="text1"/>
          <w:u w:color="000000" w:themeColor="text1"/>
        </w:rPr>
        <w:t xml:space="preserve"> </w:t>
      </w:r>
      <w:r w:rsidRPr="00F93E0D">
        <w:rPr>
          <w:color w:val="000000" w:themeColor="text1"/>
          <w:u w:color="000000" w:themeColor="text1"/>
        </w:rPr>
        <w:t>Director of the Department of Administration</w:t>
      </w:r>
      <w:r w:rsidRPr="00E24239">
        <w:rPr>
          <w:color w:val="000000" w:themeColor="text1"/>
          <w:u w:color="000000" w:themeColor="text1"/>
        </w:rPr>
        <w:t>.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Pr="00B70A3B">
        <w:rPr>
          <w:color w:val="000000" w:themeColor="text1"/>
          <w:u w:color="000000" w:themeColor="text1"/>
        </w:rPr>
        <w:t>’</w:t>
      </w:r>
      <w:r w:rsidRPr="00E24239">
        <w:rPr>
          <w:color w:val="000000" w:themeColor="text1"/>
          <w:u w:color="000000" w:themeColor="text1"/>
        </w:rPr>
        <w:t xml:space="preserve">s option.  </w:t>
      </w:r>
      <w:r w:rsidRPr="00E24239">
        <w:rPr>
          <w:color w:val="000000" w:themeColor="text1"/>
          <w:u w:val="single" w:color="000000" w:themeColor="text1"/>
        </w:rPr>
        <w:t>In the event multiple employees report the same abuse, the employees may not receive more in total than the twenty</w:t>
      </w:r>
      <w:r>
        <w:rPr>
          <w:color w:val="000000" w:themeColor="text1"/>
          <w:u w:val="single" w:color="000000" w:themeColor="text1"/>
        </w:rPr>
        <w:noBreakHyphen/>
      </w:r>
      <w:r w:rsidRPr="00E24239">
        <w:rPr>
          <w:color w:val="000000" w:themeColor="text1"/>
          <w:u w:val="single" w:color="000000" w:themeColor="text1"/>
        </w:rPr>
        <w:t>five percent estimated net savings resulting from the first year of implementation of the employees</w:t>
      </w:r>
      <w:r w:rsidRPr="00B70A3B">
        <w:rPr>
          <w:color w:val="000000" w:themeColor="text1"/>
          <w:u w:val="single" w:color="000000" w:themeColor="text1"/>
        </w:rPr>
        <w:t>’</w:t>
      </w:r>
      <w:r w:rsidRPr="00E24239">
        <w:rPr>
          <w:color w:val="000000" w:themeColor="text1"/>
          <w:u w:val="single" w:color="000000" w:themeColor="text1"/>
        </w:rPr>
        <w:t xml:space="preserve"> report.  The Director of the Department of Administration will determine the appropriate awards.</w:t>
      </w:r>
      <w:r w:rsidRPr="00E24239">
        <w:rPr>
          <w:color w:val="000000" w:themeColor="text1"/>
          <w:u w:color="000000" w:themeColor="text1"/>
        </w:rPr>
        <w:t>”</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4.</w:t>
      </w: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30 of the 1976 Code, as last amended by Act 164 of 1993, is further amended to read:</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30.</w:t>
      </w:r>
      <w:r w:rsidRPr="00E24239">
        <w:rPr>
          <w:color w:val="000000" w:themeColor="text1"/>
          <w:u w:color="000000" w:themeColor="text1"/>
        </w:rPr>
        <w:tab/>
        <w:t>(A)</w:t>
      </w:r>
      <w:r w:rsidRPr="00E24239">
        <w:rPr>
          <w:color w:val="000000" w:themeColor="text1"/>
          <w:u w:color="000000" w:themeColor="text1"/>
        </w:rPr>
        <w:tab/>
        <w:t xml:space="preserve">If an employee is dismissed, suspended from employment, demoted, or receives a decrease in compensation, </w:t>
      </w:r>
      <w:r w:rsidRPr="00E24239">
        <w:rPr>
          <w:strike/>
          <w:color w:val="000000" w:themeColor="text1"/>
          <w:u w:color="000000" w:themeColor="text1"/>
        </w:rPr>
        <w:t>within one year</w:t>
      </w:r>
      <w:r w:rsidRPr="00E24239">
        <w:rPr>
          <w:color w:val="000000" w:themeColor="text1"/>
          <w:u w:color="000000" w:themeColor="text1"/>
        </w:rPr>
        <w:t xml:space="preserve"> after having timely reported an alleged wrongdoing under this chapter, the employee may institute a </w:t>
      </w:r>
      <w:r w:rsidRPr="00E24239">
        <w:rPr>
          <w:strike/>
          <w:color w:val="000000" w:themeColor="text1"/>
          <w:u w:color="000000" w:themeColor="text1"/>
        </w:rPr>
        <w:t>nonjury</w:t>
      </w:r>
      <w:r w:rsidRPr="00E24239">
        <w:rPr>
          <w:color w:val="000000" w:themeColor="text1"/>
          <w:u w:color="000000" w:themeColor="text1"/>
        </w:rPr>
        <w:t xml:space="preserve"> civil action against the employing public body for</w:t>
      </w:r>
      <w:r w:rsidRPr="00E24239">
        <w:rPr>
          <w:color w:val="000000" w:themeColor="text1"/>
          <w:u w:val="single" w:color="000000" w:themeColor="text1"/>
        </w:rPr>
        <w:t>:</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(1)</w:t>
      </w:r>
      <w:r w:rsidRPr="00E24239">
        <w:rPr>
          <w:color w:val="000000" w:themeColor="text1"/>
          <w:u w:color="000000" w:themeColor="text1"/>
        </w:rPr>
        <w:tab/>
        <w:t xml:space="preserve">reinstatement to his former </w:t>
      </w:r>
      <w:r w:rsidRPr="00E24239">
        <w:rPr>
          <w:color w:val="000000" w:themeColor="text1"/>
          <w:u w:val="single" w:color="000000" w:themeColor="text1"/>
        </w:rPr>
        <w:t>or an equivalent</w:t>
      </w:r>
      <w:r w:rsidRPr="00E24239">
        <w:rPr>
          <w:color w:val="000000" w:themeColor="text1"/>
          <w:u w:color="000000" w:themeColor="text1"/>
        </w:rPr>
        <w:t xml:space="preserve"> position;</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(2)</w:t>
      </w:r>
      <w:r w:rsidRPr="00E24239">
        <w:rPr>
          <w:color w:val="000000" w:themeColor="text1"/>
          <w:u w:color="000000" w:themeColor="text1"/>
        </w:rPr>
        <w:tab/>
      </w:r>
      <w:r w:rsidRPr="00E24239">
        <w:rPr>
          <w:color w:val="000000" w:themeColor="text1"/>
          <w:u w:val="single" w:color="000000" w:themeColor="text1"/>
        </w:rPr>
        <w:t>compensation for</w:t>
      </w:r>
      <w:r w:rsidRPr="00E24239">
        <w:rPr>
          <w:color w:val="000000" w:themeColor="text1"/>
          <w:u w:color="000000" w:themeColor="text1"/>
        </w:rPr>
        <w:t xml:space="preserve"> lost wages </w:t>
      </w:r>
      <w:r w:rsidRPr="00E24239">
        <w:rPr>
          <w:color w:val="000000" w:themeColor="text1"/>
          <w:u w:val="single" w:color="000000" w:themeColor="text1"/>
        </w:rPr>
        <w:t>and health care or retirement benefits</w:t>
      </w:r>
      <w:r w:rsidRPr="00E24239">
        <w:rPr>
          <w:color w:val="000000" w:themeColor="text1"/>
          <w:u w:color="000000" w:themeColor="text1"/>
        </w:rPr>
        <w:t>;</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(3)</w:t>
      </w:r>
      <w:r w:rsidRPr="00E24239">
        <w:rPr>
          <w:color w:val="000000" w:themeColor="text1"/>
          <w:u w:color="000000" w:themeColor="text1"/>
        </w:rPr>
        <w:tab/>
        <w:t xml:space="preserve">actual damages </w:t>
      </w:r>
      <w:r w:rsidRPr="00E24239">
        <w:rPr>
          <w:strike/>
          <w:color w:val="000000" w:themeColor="text1"/>
          <w:u w:color="000000" w:themeColor="text1"/>
        </w:rPr>
        <w:t>not to exceed fifteen thousand dollars</w:t>
      </w:r>
      <w:r w:rsidRPr="00E24239">
        <w:rPr>
          <w:color w:val="000000" w:themeColor="text1"/>
          <w:u w:color="000000" w:themeColor="text1"/>
        </w:rPr>
        <w:t xml:space="preserve"> </w:t>
      </w:r>
      <w:r w:rsidRPr="00E24239">
        <w:rPr>
          <w:color w:val="000000" w:themeColor="text1"/>
          <w:u w:val="single" w:color="000000" w:themeColor="text1"/>
        </w:rPr>
        <w:t>that result directly from the temporary or permanent loss of health care or retirement benefits</w:t>
      </w:r>
      <w:r w:rsidRPr="00E24239">
        <w:rPr>
          <w:color w:val="000000" w:themeColor="text1"/>
          <w:u w:color="000000" w:themeColor="text1"/>
        </w:rPr>
        <w:t>; and</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(4)</w:t>
      </w:r>
      <w:r w:rsidRPr="00E24239">
        <w:rPr>
          <w:color w:val="000000" w:themeColor="text1"/>
          <w:u w:color="000000" w:themeColor="text1"/>
        </w:rPr>
        <w:tab/>
        <w:t xml:space="preserve">reasonable attorney fees as determined by the court, </w:t>
      </w:r>
      <w:r w:rsidRPr="00E24239">
        <w:rPr>
          <w:strike/>
          <w:color w:val="000000" w:themeColor="text1"/>
          <w:u w:color="000000" w:themeColor="text1"/>
        </w:rPr>
        <w:t>but this award of attorney fees may not exceed ten thousand dollars for any trial and five thousand dollars for any appeal</w:t>
      </w:r>
      <w:r w:rsidRPr="00E24239">
        <w:rPr>
          <w:color w:val="000000" w:themeColor="text1"/>
          <w:u w:color="000000" w:themeColor="text1"/>
        </w:rPr>
        <w:t xml:space="preserve"> </w:t>
      </w:r>
      <w:r w:rsidRPr="00E24239">
        <w:rPr>
          <w:color w:val="000000" w:themeColor="text1"/>
          <w:u w:val="single" w:color="000000" w:themeColor="text1"/>
        </w:rPr>
        <w:t>not to exceed one third of the total recovery by the employee</w:t>
      </w:r>
      <w:r w:rsidRPr="00E24239">
        <w:rPr>
          <w:color w:val="000000" w:themeColor="text1"/>
          <w:u w:color="000000" w:themeColor="text1"/>
        </w:rPr>
        <w:t xml:space="preserve">.  </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 xml:space="preserve">The action must be brought in the court of common pleas of the county in which the employment action occurred.  </w:t>
      </w:r>
      <w:r w:rsidRPr="00E24239">
        <w:rPr>
          <w:strike/>
          <w:color w:val="000000" w:themeColor="text1"/>
          <w:u w:color="000000" w:themeColor="text1"/>
        </w:rPr>
        <w:t>No</w:t>
      </w:r>
      <w:r w:rsidRPr="00E24239">
        <w:rPr>
          <w:color w:val="000000" w:themeColor="text1"/>
          <w:u w:color="000000" w:themeColor="text1"/>
        </w:rPr>
        <w:t xml:space="preserve"> </w:t>
      </w:r>
      <w:r w:rsidRPr="00E24239">
        <w:rPr>
          <w:color w:val="000000" w:themeColor="text1"/>
          <w:u w:val="single" w:color="000000" w:themeColor="text1"/>
        </w:rPr>
        <w:t>An</w:t>
      </w:r>
      <w:r w:rsidRPr="00E24239">
        <w:rPr>
          <w:color w:val="000000" w:themeColor="text1"/>
          <w:u w:color="000000" w:themeColor="text1"/>
        </w:rPr>
        <w:t xml:space="preserve"> action may </w:t>
      </w:r>
      <w:r w:rsidRPr="00E24239">
        <w:rPr>
          <w:color w:val="000000" w:themeColor="text1"/>
          <w:u w:val="single" w:color="000000" w:themeColor="text1"/>
        </w:rPr>
        <w:t>not</w:t>
      </w:r>
      <w:r w:rsidRPr="00E24239">
        <w:rPr>
          <w:color w:val="000000" w:themeColor="text1"/>
          <w:u w:color="000000" w:themeColor="text1"/>
        </w:rPr>
        <w:t xml:space="preserve"> be brought under this chapter unless</w:t>
      </w:r>
      <w:r w:rsidRPr="00E24239">
        <w:rPr>
          <w:color w:val="000000" w:themeColor="text1"/>
          <w:u w:val="single" w:color="000000" w:themeColor="text1"/>
        </w:rPr>
        <w:t>:</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(1)</w:t>
      </w:r>
      <w:r w:rsidRPr="00E24239">
        <w:rPr>
          <w:color w:val="000000" w:themeColor="text1"/>
          <w:u w:color="000000" w:themeColor="text1"/>
        </w:rPr>
        <w:tab/>
        <w:t>the employee has exhausted all available grievance or other administrative remedies;  and</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(2)</w:t>
      </w:r>
      <w:r w:rsidRPr="00E24239">
        <w:rPr>
          <w:color w:val="000000" w:themeColor="text1"/>
          <w:u w:color="000000" w:themeColor="text1"/>
        </w:rPr>
        <w:tab/>
        <w:t xml:space="preserve">any previous proceedings have resulted in a finding that the employee would not have been disciplined but for the reporting of alleged wrongdoing. </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t>(B)</w:t>
      </w:r>
      <w:r w:rsidRPr="00E24239">
        <w:rPr>
          <w:color w:val="000000" w:themeColor="text1"/>
          <w:u w:color="000000" w:themeColor="text1"/>
        </w:rPr>
        <w:tab/>
        <w:t xml:space="preserve">An action under this chapter </w:t>
      </w:r>
      <w:r w:rsidRPr="00E24239">
        <w:rPr>
          <w:strike/>
          <w:color w:val="000000" w:themeColor="text1"/>
          <w:u w:color="000000" w:themeColor="text1"/>
        </w:rPr>
        <w:t>must be commenced within one year after the accrual of the cause of action or exhaustion of all available grievance or other administrative and judicial remedies or</w:t>
      </w:r>
      <w:r w:rsidRPr="00E24239">
        <w:rPr>
          <w:color w:val="000000" w:themeColor="text1"/>
          <w:u w:color="000000" w:themeColor="text1"/>
        </w:rPr>
        <w:t xml:space="preserve"> is forever barred </w:t>
      </w:r>
      <w:r w:rsidRPr="00E24239">
        <w:rPr>
          <w:color w:val="000000" w:themeColor="text1"/>
          <w:u w:val="single" w:color="000000" w:themeColor="text1"/>
        </w:rPr>
        <w:t>unless it is commenced within one year after the later of the following, the:</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(1)</w:t>
      </w:r>
      <w:r w:rsidRPr="00E24239">
        <w:rPr>
          <w:color w:val="000000" w:themeColor="text1"/>
          <w:u w:color="000000" w:themeColor="text1"/>
        </w:rPr>
        <w:tab/>
      </w:r>
      <w:r w:rsidRPr="00E24239">
        <w:rPr>
          <w:color w:val="000000" w:themeColor="text1"/>
          <w:u w:val="single" w:color="000000" w:themeColor="text1"/>
        </w:rPr>
        <w:t>dismissal, suspension, demotion, or decrease in compensation;</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(2)</w:t>
      </w:r>
      <w:r w:rsidRPr="00E24239">
        <w:rPr>
          <w:color w:val="000000" w:themeColor="text1"/>
          <w:u w:color="000000" w:themeColor="text1"/>
        </w:rPr>
        <w:tab/>
      </w:r>
      <w:r w:rsidRPr="00E24239">
        <w:rPr>
          <w:color w:val="000000" w:themeColor="text1"/>
          <w:u w:val="single" w:color="000000" w:themeColor="text1"/>
        </w:rPr>
        <w:t>exhaustion of all available grievance or other administrative and judicial remedies; or</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(3)</w:t>
      </w:r>
      <w:r w:rsidRPr="00E24239">
        <w:rPr>
          <w:color w:val="000000" w:themeColor="text1"/>
          <w:u w:color="000000" w:themeColor="text1"/>
        </w:rPr>
        <w:tab/>
      </w:r>
      <w:r w:rsidRPr="00E24239">
        <w:rPr>
          <w:color w:val="000000" w:themeColor="text1"/>
          <w:u w:val="single" w:color="000000" w:themeColor="text1"/>
        </w:rPr>
        <w:t>termination of the employment relationship between the employee and the public body against whom the employee</w:t>
      </w:r>
      <w:r w:rsidRPr="00B70A3B">
        <w:rPr>
          <w:color w:val="000000" w:themeColor="text1"/>
          <w:u w:val="single" w:color="000000" w:themeColor="text1"/>
        </w:rPr>
        <w:t>’</w:t>
      </w:r>
      <w:r w:rsidRPr="00E24239">
        <w:rPr>
          <w:color w:val="000000" w:themeColor="text1"/>
          <w:u w:val="single" w:color="000000" w:themeColor="text1"/>
        </w:rPr>
        <w:t>s report was made</w:t>
      </w:r>
      <w:r w:rsidRPr="00E24239">
        <w:rPr>
          <w:color w:val="000000" w:themeColor="text1"/>
          <w:u w:color="000000" w:themeColor="text1"/>
        </w:rPr>
        <w:t>.”</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5.</w:t>
      </w:r>
      <w:r w:rsidRPr="00E24239">
        <w:rPr>
          <w:color w:val="000000" w:themeColor="text1"/>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64EB" w:rsidRPr="00E24239" w:rsidRDefault="002964EB" w:rsidP="002A7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64EB" w:rsidRDefault="00296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964EB" w:rsidRDefault="002964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51BC" w:rsidRDefault="00C151BC" w:rsidP="00296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151BC" w:rsidSect="0042357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F56" w:rsidRDefault="005E2F56" w:rsidP="009F0C77">
      <w:r>
        <w:separator/>
      </w:r>
    </w:p>
  </w:endnote>
  <w:endnote w:type="continuationSeparator" w:id="0">
    <w:p w:rsidR="005E2F56" w:rsidRDefault="005E2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25B638-EBA6-4120-8E68-E490E1DEC9E9}"/>
    <w:embedBold r:id="rId2" w:fontKey="{EE180060-2D54-402E-B71C-5D5E0787FFD7}"/>
  </w:font>
  <w:font w:name="Calibri">
    <w:panose1 w:val="020F0502020204030204"/>
    <w:charset w:val="00"/>
    <w:family w:val="swiss"/>
    <w:pitch w:val="variable"/>
    <w:sig w:usb0="E00002FF" w:usb1="4000ACFF" w:usb2="00000001" w:usb3="00000000" w:csb0="0000019F" w:csb1="00000000"/>
    <w:embedRegular r:id="rId3" w:fontKey="{51BC1CD7-B8E3-4572-8BC9-4A6EC62A6C0A}"/>
  </w:font>
  <w:font w:name="Segoe UI">
    <w:panose1 w:val="020B0502040204020203"/>
    <w:charset w:val="00"/>
    <w:family w:val="swiss"/>
    <w:pitch w:val="variable"/>
    <w:sig w:usb0="E10022FF" w:usb1="C000E47F" w:usb2="00000029" w:usb3="00000000" w:csb0="000001DF" w:csb1="00000000"/>
    <w:embedRegular r:id="rId4" w:fontKey="{0ABA5A8E-0F65-4D05-98C5-F8CD5DE32D9A}"/>
  </w:font>
  <w:font w:name="Cambria">
    <w:panose1 w:val="02040503050406030204"/>
    <w:charset w:val="00"/>
    <w:family w:val="roman"/>
    <w:pitch w:val="variable"/>
    <w:sig w:usb0="E00002FF" w:usb1="400004FF" w:usb2="00000000" w:usb3="00000000" w:csb0="0000019F" w:csb1="00000000"/>
    <w:embedRegular r:id="rId5" w:fontKey="{6EEB81E0-BE27-4ED7-A00E-1BB32942AB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4EB" w:rsidRPr="00BB5DC0" w:rsidRDefault="002964EB" w:rsidP="00BB5DC0">
    <w:pPr>
      <w:pStyle w:val="Footer"/>
      <w:tabs>
        <w:tab w:val="clear" w:pos="4680"/>
        <w:tab w:val="clear" w:pos="9360"/>
        <w:tab w:val="center" w:pos="2995"/>
      </w:tabs>
      <w:spacing w:before="120"/>
    </w:pPr>
    <w:r>
      <w:t>[3448-</w:t>
    </w:r>
    <w:r>
      <w:fldChar w:fldCharType="begin"/>
    </w:r>
    <w:r>
      <w:instrText xml:space="preserve"> PAGE  \* MERGEFORMAT </w:instrText>
    </w:r>
    <w:r>
      <w:fldChar w:fldCharType="separate"/>
    </w:r>
    <w:r w:rsidR="002C46F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571" w:rsidRPr="00BB5DC0" w:rsidRDefault="002964EB" w:rsidP="00BB5DC0">
    <w:pPr>
      <w:pStyle w:val="Footer"/>
      <w:tabs>
        <w:tab w:val="clear" w:pos="4680"/>
        <w:tab w:val="clear" w:pos="9360"/>
        <w:tab w:val="center" w:pos="2995"/>
      </w:tabs>
      <w:spacing w:before="120"/>
    </w:pPr>
    <w:r>
      <w:t>[3448]</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F56" w:rsidRDefault="005E2F56" w:rsidP="009F0C77">
      <w:r>
        <w:separator/>
      </w:r>
    </w:p>
  </w:footnote>
  <w:footnote w:type="continuationSeparator" w:id="0">
    <w:p w:rsidR="005E2F56" w:rsidRDefault="005E2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8AHB17"/>
    <w:docVar w:name="CoverBillType" w:val="b"/>
    <w:docVar w:name="DocPath" w:val="L:\Council\bills\BH\7078AHB17.DOCX"/>
    <w:docVar w:name="dvBillNumber" w:val="3448"/>
    <w:docVar w:name="dvBillNumberPrefix" w:val="H. "/>
    <w:docVar w:name="dvOriginalBody" w:val="House"/>
    <w:docVar w:name="dvSteno" w:val="BH"/>
    <w:docVar w:name="NameofBody" w:val="h"/>
    <w:docVar w:name="vGroup2" w:val="Council"/>
  </w:docVars>
  <w:rsids>
    <w:rsidRoot w:val="005E2F56"/>
    <w:rsid w:val="00011869"/>
    <w:rsid w:val="00015CD6"/>
    <w:rsid w:val="000924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7D4"/>
    <w:rsid w:val="00225853"/>
    <w:rsid w:val="002321B6"/>
    <w:rsid w:val="00233606"/>
    <w:rsid w:val="00250967"/>
    <w:rsid w:val="002543C8"/>
    <w:rsid w:val="0025541D"/>
    <w:rsid w:val="00284AAE"/>
    <w:rsid w:val="00291FDD"/>
    <w:rsid w:val="002964EB"/>
    <w:rsid w:val="002A7998"/>
    <w:rsid w:val="002C46F0"/>
    <w:rsid w:val="002E5912"/>
    <w:rsid w:val="00301B21"/>
    <w:rsid w:val="00325348"/>
    <w:rsid w:val="0032732C"/>
    <w:rsid w:val="00327675"/>
    <w:rsid w:val="00336AD0"/>
    <w:rsid w:val="0037079A"/>
    <w:rsid w:val="003C4DAB"/>
    <w:rsid w:val="003D01E8"/>
    <w:rsid w:val="003E5288"/>
    <w:rsid w:val="003F6D79"/>
    <w:rsid w:val="0041760A"/>
    <w:rsid w:val="00417C01"/>
    <w:rsid w:val="004403BD"/>
    <w:rsid w:val="00445678"/>
    <w:rsid w:val="00461441"/>
    <w:rsid w:val="004809EE"/>
    <w:rsid w:val="004B1D31"/>
    <w:rsid w:val="004E7AC1"/>
    <w:rsid w:val="004E7D54"/>
    <w:rsid w:val="005273C6"/>
    <w:rsid w:val="00530A69"/>
    <w:rsid w:val="00545593"/>
    <w:rsid w:val="00556EBF"/>
    <w:rsid w:val="0057791D"/>
    <w:rsid w:val="00577C6C"/>
    <w:rsid w:val="005A62FE"/>
    <w:rsid w:val="005C2FE2"/>
    <w:rsid w:val="005E2BC9"/>
    <w:rsid w:val="005E2F56"/>
    <w:rsid w:val="00605102"/>
    <w:rsid w:val="00621148"/>
    <w:rsid w:val="006215AA"/>
    <w:rsid w:val="006913C9"/>
    <w:rsid w:val="0069470D"/>
    <w:rsid w:val="006D58AA"/>
    <w:rsid w:val="00734F00"/>
    <w:rsid w:val="007A70AE"/>
    <w:rsid w:val="008362E8"/>
    <w:rsid w:val="0085786E"/>
    <w:rsid w:val="008A1768"/>
    <w:rsid w:val="008A489F"/>
    <w:rsid w:val="008F0F33"/>
    <w:rsid w:val="008F4429"/>
    <w:rsid w:val="00926427"/>
    <w:rsid w:val="0094021A"/>
    <w:rsid w:val="009B44AF"/>
    <w:rsid w:val="009C6A0B"/>
    <w:rsid w:val="009F0C77"/>
    <w:rsid w:val="009F4DD1"/>
    <w:rsid w:val="00A02543"/>
    <w:rsid w:val="00A25685"/>
    <w:rsid w:val="00A41684"/>
    <w:rsid w:val="00A64E80"/>
    <w:rsid w:val="00A72BCD"/>
    <w:rsid w:val="00A741D9"/>
    <w:rsid w:val="00A833AB"/>
    <w:rsid w:val="00A9741D"/>
    <w:rsid w:val="00AC34A2"/>
    <w:rsid w:val="00AD1C9A"/>
    <w:rsid w:val="00AD4B17"/>
    <w:rsid w:val="00B412D4"/>
    <w:rsid w:val="00B70A3B"/>
    <w:rsid w:val="00BB4DDD"/>
    <w:rsid w:val="00BB5DC0"/>
    <w:rsid w:val="00BE3C22"/>
    <w:rsid w:val="00C0345E"/>
    <w:rsid w:val="00C151BC"/>
    <w:rsid w:val="00C31C95"/>
    <w:rsid w:val="00C3483A"/>
    <w:rsid w:val="00C74E9D"/>
    <w:rsid w:val="00C826DD"/>
    <w:rsid w:val="00C82FD3"/>
    <w:rsid w:val="00C92819"/>
    <w:rsid w:val="00CC6B7B"/>
    <w:rsid w:val="00CD2089"/>
    <w:rsid w:val="00D73A67"/>
    <w:rsid w:val="00D970A9"/>
    <w:rsid w:val="00DA5052"/>
    <w:rsid w:val="00DF3845"/>
    <w:rsid w:val="00E16B5B"/>
    <w:rsid w:val="00E41911"/>
    <w:rsid w:val="00E44B57"/>
    <w:rsid w:val="00E92EEF"/>
    <w:rsid w:val="00EF17CF"/>
    <w:rsid w:val="00EF2368"/>
    <w:rsid w:val="00F24442"/>
    <w:rsid w:val="00F26464"/>
    <w:rsid w:val="00F50AE3"/>
    <w:rsid w:val="00F655B7"/>
    <w:rsid w:val="00F656BA"/>
    <w:rsid w:val="00F67CF1"/>
    <w:rsid w:val="00F728AA"/>
    <w:rsid w:val="00F840F0"/>
    <w:rsid w:val="00F93E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2F0F4D-5311-4F72-9106-33AD6CB6C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A3B"/>
    <w:rPr>
      <w:rFonts w:ascii="Segoe UI" w:eastAsia="Times New Roman" w:hAnsi="Segoe UI" w:cs="Segoe UI"/>
      <w:sz w:val="18"/>
      <w:szCs w:val="18"/>
    </w:rPr>
  </w:style>
  <w:style w:type="character" w:styleId="Hyperlink">
    <w:name w:val="Hyperlink"/>
    <w:basedOn w:val="DefaultParagraphFont"/>
    <w:uiPriority w:val="99"/>
    <w:unhideWhenUsed/>
    <w:rsid w:val="00C151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hyperlink" Target="file:///p:\pprever\2017-18\3448_2017011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hyperlink" Target="http://www.scstatehouse.gov/billsearch.php?billnumbers=3448&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308.docx" TargetMode="External"/><Relationship Id="rId4" Type="http://schemas.openxmlformats.org/officeDocument/2006/relationships/webSettings" Target="webSettings.xml"/><Relationship Id="rId9" Type="http://schemas.openxmlformats.org/officeDocument/2006/relationships/hyperlink" Target="file:///h:\hj\20180307.docx" TargetMode="External"/><Relationship Id="rId14" Type="http://schemas.openxmlformats.org/officeDocument/2006/relationships/hyperlink" Target="file:///p:\pprever\2017-18\3448_2018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90D34-D6DA-4F5B-AD77-A6DA1A600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3</Pages>
  <Words>1401</Words>
  <Characters>7988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3448: SC Whistleblower and Public Employee Protection Act - South Carolina Legislature Online</dc:title>
  <dc:creator>%USERNAME%</dc:creator>
  <cp:lastModifiedBy>S Volk</cp:lastModifiedBy>
  <cp:revision>2</cp:revision>
  <cp:lastPrinted>2017-01-10T20:46:00Z</cp:lastPrinted>
  <dcterms:created xsi:type="dcterms:W3CDTF">2018-04-05T14:15:00Z</dcterms:created>
  <dcterms:modified xsi:type="dcterms:W3CDTF">2018-04-05T14:15:00Z</dcterms:modified>
</cp:coreProperties>
</file>