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303" w:rsidRDefault="00CF6303" w:rsidP="00CF6303">
      <w:pPr>
        <w:widowControl w:val="0"/>
        <w:jc w:val="center"/>
      </w:pPr>
      <w:r w:rsidRPr="00CF6303">
        <w:rPr>
          <w:b/>
        </w:rPr>
        <w:t>South Carolina General Assembly</w:t>
      </w:r>
    </w:p>
    <w:p w:rsidR="00CF6303" w:rsidRDefault="00CF6303" w:rsidP="00CF6303">
      <w:pPr>
        <w:widowControl w:val="0"/>
        <w:jc w:val="center"/>
      </w:pPr>
      <w:r>
        <w:t>122nd Session, 2017-2018</w:t>
      </w:r>
    </w:p>
    <w:p w:rsidR="00CF6303" w:rsidRDefault="00CF6303" w:rsidP="00CF6303">
      <w:pPr>
        <w:widowControl w:val="0"/>
        <w:jc w:val="left"/>
      </w:pPr>
    </w:p>
    <w:p w:rsidR="00CF6303" w:rsidRDefault="00CF6303" w:rsidP="00CF6303">
      <w:pPr>
        <w:widowControl w:val="0"/>
        <w:jc w:val="left"/>
        <w:rPr>
          <w:b/>
        </w:rPr>
      </w:pPr>
      <w:r w:rsidRPr="00CF6303">
        <w:rPr>
          <w:b/>
        </w:rPr>
        <w:t>H. 3550</w:t>
      </w:r>
    </w:p>
    <w:p w:rsidR="00CF6303" w:rsidRDefault="00CF6303" w:rsidP="00CF6303">
      <w:pPr>
        <w:widowControl w:val="0"/>
        <w:jc w:val="left"/>
        <w:rPr>
          <w:b/>
        </w:rPr>
      </w:pPr>
    </w:p>
    <w:p w:rsidR="00CF6303" w:rsidRDefault="00CF6303" w:rsidP="00CF6303">
      <w:pPr>
        <w:widowControl w:val="0"/>
        <w:jc w:val="left"/>
      </w:pPr>
      <w:r w:rsidRPr="00CF6303">
        <w:rPr>
          <w:b/>
        </w:rPr>
        <w:t>STATUS INFORMATION</w:t>
      </w:r>
    </w:p>
    <w:p w:rsidR="00CF6303" w:rsidRDefault="00CF6303" w:rsidP="00CF6303">
      <w:pPr>
        <w:widowControl w:val="0"/>
        <w:jc w:val="left"/>
      </w:pPr>
    </w:p>
    <w:p w:rsidR="00CF6303" w:rsidRDefault="00CF6303" w:rsidP="00CF6303">
      <w:pPr>
        <w:widowControl w:val="0"/>
        <w:jc w:val="left"/>
      </w:pPr>
      <w:r>
        <w:t>General Bill</w:t>
      </w:r>
    </w:p>
    <w:p w:rsidR="00CF6303" w:rsidRDefault="00CF6303" w:rsidP="00CF6303">
      <w:pPr>
        <w:widowControl w:val="0"/>
        <w:jc w:val="left"/>
      </w:pPr>
      <w:r>
        <w:t>Sponsors: Rep. Putnam</w:t>
      </w:r>
    </w:p>
    <w:p w:rsidR="00CF6303" w:rsidRDefault="00CF6303" w:rsidP="00CF6303">
      <w:pPr>
        <w:widowControl w:val="0"/>
        <w:jc w:val="left"/>
      </w:pPr>
      <w:r>
        <w:t>Document Path: l:\council\bills\cc\15068vr17.docx</w:t>
      </w:r>
    </w:p>
    <w:p w:rsidR="00CF6303" w:rsidRDefault="00CF6303" w:rsidP="00CF6303">
      <w:pPr>
        <w:widowControl w:val="0"/>
        <w:jc w:val="left"/>
      </w:pPr>
    </w:p>
    <w:p w:rsidR="00CF6303" w:rsidRDefault="00CF6303" w:rsidP="00CF6303">
      <w:pPr>
        <w:widowControl w:val="0"/>
        <w:jc w:val="left"/>
      </w:pPr>
      <w:r>
        <w:t>Introduced in the House on January 24, 2017</w:t>
      </w:r>
    </w:p>
    <w:p w:rsidR="00CF6303" w:rsidRDefault="00CF6303" w:rsidP="00CF6303">
      <w:pPr>
        <w:widowControl w:val="0"/>
        <w:jc w:val="left"/>
      </w:pPr>
      <w:r>
        <w:t xml:space="preserve">Currently residing in the House Committee on </w:t>
      </w:r>
      <w:r w:rsidRPr="00CF6303">
        <w:rPr>
          <w:b/>
        </w:rPr>
        <w:t>Judiciary</w:t>
      </w:r>
    </w:p>
    <w:p w:rsidR="00CF6303" w:rsidRDefault="00CF6303" w:rsidP="00CF6303">
      <w:pPr>
        <w:widowControl w:val="0"/>
        <w:jc w:val="left"/>
      </w:pPr>
    </w:p>
    <w:p w:rsidR="00CF6303" w:rsidRDefault="00CF6303" w:rsidP="00CF6303">
      <w:pPr>
        <w:widowControl w:val="0"/>
        <w:jc w:val="left"/>
      </w:pPr>
      <w:r>
        <w:t xml:space="preserve">Summary: </w:t>
      </w:r>
      <w:r w:rsidR="00991BC2">
        <w:t>Child abuse and neglect hearing</w:t>
      </w:r>
    </w:p>
    <w:p w:rsidR="00CF6303" w:rsidRDefault="00CF6303" w:rsidP="00CF6303">
      <w:pPr>
        <w:widowControl w:val="0"/>
        <w:jc w:val="left"/>
      </w:pPr>
    </w:p>
    <w:p w:rsidR="00CF6303" w:rsidRDefault="00CF6303" w:rsidP="00CF6303">
      <w:pPr>
        <w:widowControl w:val="0"/>
        <w:jc w:val="left"/>
      </w:pPr>
    </w:p>
    <w:p w:rsidR="00CF6303" w:rsidRDefault="00CF6303" w:rsidP="00CF6303">
      <w:pPr>
        <w:widowControl w:val="0"/>
        <w:tabs>
          <w:tab w:val="center" w:pos="590"/>
          <w:tab w:val="center" w:pos="1440"/>
          <w:tab w:val="left" w:pos="1872"/>
          <w:tab w:val="left" w:pos="9187"/>
        </w:tabs>
        <w:jc w:val="left"/>
      </w:pPr>
      <w:r w:rsidRPr="00CF6303">
        <w:rPr>
          <w:b/>
        </w:rPr>
        <w:t>HISTORY OF LEGISLATIVE ACTIONS</w:t>
      </w:r>
    </w:p>
    <w:p w:rsidR="00CF6303" w:rsidRDefault="00CF6303" w:rsidP="00CF6303">
      <w:pPr>
        <w:widowControl w:val="0"/>
        <w:tabs>
          <w:tab w:val="center" w:pos="590"/>
          <w:tab w:val="center" w:pos="1440"/>
          <w:tab w:val="left" w:pos="1872"/>
          <w:tab w:val="left" w:pos="9187"/>
        </w:tabs>
        <w:jc w:val="left"/>
      </w:pPr>
    </w:p>
    <w:p w:rsidR="00CF6303" w:rsidRPr="00CF6303" w:rsidRDefault="00CF6303" w:rsidP="00CF6303">
      <w:pPr>
        <w:widowControl w:val="0"/>
        <w:tabs>
          <w:tab w:val="center" w:pos="590"/>
          <w:tab w:val="center" w:pos="1440"/>
          <w:tab w:val="left" w:pos="1872"/>
          <w:tab w:val="left" w:pos="9187"/>
        </w:tabs>
        <w:jc w:val="left"/>
      </w:pPr>
      <w:r w:rsidRPr="00CF6303">
        <w:rPr>
          <w:u w:val="single"/>
        </w:rPr>
        <w:tab/>
        <w:t>Date</w:t>
      </w:r>
      <w:r w:rsidRPr="00CF6303">
        <w:rPr>
          <w:u w:val="single"/>
        </w:rPr>
        <w:tab/>
        <w:t>Body</w:t>
      </w:r>
      <w:r w:rsidRPr="00CF6303">
        <w:rPr>
          <w:u w:val="single"/>
        </w:rPr>
        <w:tab/>
        <w:t>Action Description with journal page number</w:t>
      </w:r>
      <w:r w:rsidRPr="00CF6303">
        <w:rPr>
          <w:u w:val="single"/>
        </w:rPr>
        <w:tab/>
      </w:r>
    </w:p>
    <w:p w:rsidR="008842FD" w:rsidRDefault="008842FD" w:rsidP="008842FD">
      <w:pPr>
        <w:widowControl w:val="0"/>
        <w:tabs>
          <w:tab w:val="right" w:pos="1008"/>
          <w:tab w:val="left" w:pos="1152"/>
          <w:tab w:val="left" w:pos="1872"/>
          <w:tab w:val="left" w:pos="9187"/>
        </w:tabs>
        <w:ind w:left="2088" w:hanging="2088"/>
        <w:jc w:val="left"/>
      </w:pPr>
      <w:r>
        <w:tab/>
        <w:t>1/24/2017</w:t>
      </w:r>
      <w:r>
        <w:tab/>
        <w:t>House</w:t>
      </w:r>
      <w:r>
        <w:tab/>
      </w:r>
      <w:r w:rsidRPr="00CA64FF">
        <w:t>Introduced and read first time (</w:t>
      </w:r>
      <w:hyperlink r:id="rId7" w:history="1">
        <w:r w:rsidRPr="00CA64FF">
          <w:rPr>
            <w:rStyle w:val="Hyperlink"/>
          </w:rPr>
          <w:t>House Journal</w:t>
        </w:r>
        <w:r w:rsidRPr="00CA64FF">
          <w:rPr>
            <w:rStyle w:val="Hyperlink"/>
          </w:rPr>
          <w:noBreakHyphen/>
          <w:t>page 25</w:t>
        </w:r>
      </w:hyperlink>
      <w:r w:rsidRPr="00CA64FF">
        <w:t>)</w:t>
      </w:r>
    </w:p>
    <w:p w:rsidR="008842FD" w:rsidRDefault="008842FD" w:rsidP="008842FD">
      <w:pPr>
        <w:widowControl w:val="0"/>
        <w:tabs>
          <w:tab w:val="right" w:pos="1008"/>
          <w:tab w:val="left" w:pos="1152"/>
          <w:tab w:val="left" w:pos="1872"/>
          <w:tab w:val="left" w:pos="9187"/>
        </w:tabs>
        <w:ind w:left="2088" w:hanging="2088"/>
        <w:jc w:val="left"/>
      </w:pPr>
      <w:r>
        <w:tab/>
        <w:t>1/24/2017</w:t>
      </w:r>
      <w:r>
        <w:tab/>
        <w:t>House</w:t>
      </w:r>
      <w:r>
        <w:tab/>
      </w:r>
      <w:r w:rsidRPr="00CA64FF">
        <w:t>Ref</w:t>
      </w:r>
      <w:r>
        <w:t xml:space="preserve">erred to Committee on </w:t>
      </w:r>
      <w:r w:rsidRPr="00CA64FF">
        <w:rPr>
          <w:b/>
        </w:rPr>
        <w:t>Judiciary</w:t>
      </w:r>
      <w:r>
        <w:t xml:space="preserve"> </w:t>
      </w:r>
      <w:r w:rsidRPr="00CA64FF">
        <w:t>(</w:t>
      </w:r>
      <w:hyperlink r:id="rId8" w:history="1">
        <w:r w:rsidRPr="00CA64FF">
          <w:rPr>
            <w:rStyle w:val="Hyperlink"/>
          </w:rPr>
          <w:t>House Journal</w:t>
        </w:r>
        <w:r w:rsidRPr="00CA64FF">
          <w:rPr>
            <w:rStyle w:val="Hyperlink"/>
          </w:rPr>
          <w:noBreakHyphen/>
          <w:t>page 25</w:t>
        </w:r>
      </w:hyperlink>
      <w:r w:rsidRPr="00CA64FF">
        <w:t>)</w:t>
      </w:r>
    </w:p>
    <w:p w:rsidR="008842FD" w:rsidRDefault="008842FD" w:rsidP="008842FD">
      <w:pPr>
        <w:widowControl w:val="0"/>
        <w:tabs>
          <w:tab w:val="right" w:pos="1008"/>
          <w:tab w:val="left" w:pos="1152"/>
          <w:tab w:val="left" w:pos="1872"/>
          <w:tab w:val="left" w:pos="9187"/>
        </w:tabs>
        <w:ind w:left="2088" w:hanging="2088"/>
        <w:jc w:val="left"/>
      </w:pPr>
    </w:p>
    <w:p w:rsidR="00CF6303" w:rsidRDefault="00CF6303" w:rsidP="00CF63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6303">
          <w:rPr>
            <w:rStyle w:val="Hyperlink"/>
          </w:rPr>
          <w:t>legislative information</w:t>
        </w:r>
      </w:hyperlink>
      <w:r>
        <w:t xml:space="preserve"> at the website</w:t>
      </w:r>
    </w:p>
    <w:p w:rsidR="00CF6303" w:rsidRDefault="00CF6303" w:rsidP="00CF6303">
      <w:pPr>
        <w:widowControl w:val="0"/>
        <w:tabs>
          <w:tab w:val="right" w:pos="1008"/>
          <w:tab w:val="left" w:pos="1152"/>
          <w:tab w:val="left" w:pos="1872"/>
          <w:tab w:val="left" w:pos="9187"/>
        </w:tabs>
        <w:ind w:left="2088" w:hanging="2088"/>
        <w:jc w:val="left"/>
      </w:pPr>
    </w:p>
    <w:p w:rsidR="00CF6303" w:rsidRPr="00CF6303" w:rsidRDefault="00CF6303" w:rsidP="00CF6303">
      <w:pPr>
        <w:widowControl w:val="0"/>
        <w:tabs>
          <w:tab w:val="right" w:pos="1008"/>
          <w:tab w:val="left" w:pos="1152"/>
          <w:tab w:val="left" w:pos="1872"/>
          <w:tab w:val="left" w:pos="9187"/>
        </w:tabs>
        <w:ind w:left="2088" w:hanging="2088"/>
        <w:jc w:val="left"/>
      </w:pPr>
    </w:p>
    <w:p w:rsidR="00CF6303" w:rsidRDefault="00CF6303" w:rsidP="00CF6303">
      <w:pPr>
        <w:widowControl w:val="0"/>
        <w:jc w:val="left"/>
      </w:pPr>
      <w:r w:rsidRPr="00CF6303">
        <w:rPr>
          <w:b/>
        </w:rPr>
        <w:t>VERSIONS OF THIS BILL</w:t>
      </w:r>
    </w:p>
    <w:p w:rsidR="00CF6303" w:rsidRDefault="00CF6303" w:rsidP="00CF6303">
      <w:pPr>
        <w:widowControl w:val="0"/>
        <w:jc w:val="left"/>
      </w:pPr>
    </w:p>
    <w:p w:rsidR="00CF6303" w:rsidRDefault="00654517" w:rsidP="00CF6303">
      <w:pPr>
        <w:widowControl w:val="0"/>
        <w:jc w:val="left"/>
      </w:pPr>
      <w:hyperlink r:id="rId10" w:history="1">
        <w:r w:rsidR="00CF6303">
          <w:rPr>
            <w:rStyle w:val="Hyperlink"/>
          </w:rPr>
          <w:t>1/24/2017</w:t>
        </w:r>
      </w:hyperlink>
    </w:p>
    <w:p w:rsidR="00CF6303" w:rsidRDefault="00CF6303" w:rsidP="00CF6303"/>
    <w:p w:rsidR="00CF6303" w:rsidRDefault="00CF6303" w:rsidP="00CF6303">
      <w:pPr>
        <w:sectPr w:rsidR="00CF6303" w:rsidSect="00CF6303">
          <w:pgSz w:w="12240" w:h="15840" w:code="1"/>
          <w:pgMar w:top="1080" w:right="1440" w:bottom="1080" w:left="1440" w:header="720" w:footer="720" w:gutter="0"/>
          <w:cols w:space="720"/>
          <w:noEndnote/>
          <w:docGrid w:linePitch="360"/>
        </w:sectPr>
      </w:pPr>
    </w:p>
    <w:p w:rsidR="00534E94" w:rsidRDefault="00534E94"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6C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715E">
        <w:rPr>
          <w:color w:val="000000" w:themeColor="text1"/>
          <w:u w:color="000000" w:themeColor="text1"/>
        </w:rPr>
        <w:t>TO AMEND SECTION 63</w:t>
      </w:r>
      <w:r w:rsidR="00B31053">
        <w:rPr>
          <w:color w:val="000000" w:themeColor="text1"/>
          <w:u w:color="000000" w:themeColor="text1"/>
        </w:rPr>
        <w:noBreakHyphen/>
      </w:r>
      <w:r w:rsidRPr="003A715E">
        <w:rPr>
          <w:color w:val="000000" w:themeColor="text1"/>
          <w:u w:color="000000" w:themeColor="text1"/>
        </w:rPr>
        <w:t>7</w:t>
      </w:r>
      <w:r w:rsidR="00B31053">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w:t>
      </w:r>
      <w:r w:rsidR="00D37433">
        <w:rPr>
          <w:color w:val="000000" w:themeColor="text1"/>
          <w:u w:color="000000" w:themeColor="text1"/>
        </w:rPr>
        <w:t>’</w:t>
      </w:r>
      <w:r w:rsidRPr="003A715E">
        <w:rPr>
          <w:color w:val="000000" w:themeColor="text1"/>
          <w:u w:color="000000" w:themeColor="text1"/>
        </w:rPr>
        <w:t xml:space="preserve"> NOTICE OF A HEARING TO, AMONG OTHERS, FOSTER PARENTS AND TO REQUIRE THE NOTICE TO INFORM FOSTER PARENTS OF THE RIGHT TO SUBMIT A REPORT TO THE COURT; TO AMEND SECTION 63</w:t>
      </w:r>
      <w:r w:rsidR="00B31053">
        <w:rPr>
          <w:color w:val="000000" w:themeColor="text1"/>
          <w:u w:color="000000" w:themeColor="text1"/>
        </w:rPr>
        <w:noBreakHyphen/>
      </w:r>
      <w:r w:rsidRPr="003A715E">
        <w:rPr>
          <w:color w:val="000000" w:themeColor="text1"/>
          <w:u w:color="000000" w:themeColor="text1"/>
        </w:rPr>
        <w:t>7</w:t>
      </w:r>
      <w:r w:rsidR="00B31053">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Pr>
          <w:color w:val="000000" w:themeColor="text1"/>
          <w:u w:color="000000" w:themeColor="text1"/>
        </w:rPr>
        <w:t xml:space="preserve"> </w:t>
      </w:r>
      <w:r w:rsidRPr="003A715E">
        <w:rPr>
          <w:color w:val="000000" w:themeColor="text1"/>
          <w:u w:color="000000" w:themeColor="text1"/>
        </w:rPr>
        <w:t>TO AMEND SECTION 63</w:t>
      </w:r>
      <w:r w:rsidR="00B31053">
        <w:rPr>
          <w:color w:val="000000" w:themeColor="text1"/>
          <w:u w:color="000000" w:themeColor="text1"/>
        </w:rPr>
        <w:noBreakHyphen/>
      </w:r>
      <w:r w:rsidRPr="003A715E">
        <w:rPr>
          <w:color w:val="000000" w:themeColor="text1"/>
          <w:u w:color="000000" w:themeColor="text1"/>
        </w:rPr>
        <w:t>11</w:t>
      </w:r>
      <w:r w:rsidR="00B31053">
        <w:rPr>
          <w:color w:val="000000" w:themeColor="text1"/>
          <w:u w:color="000000" w:themeColor="text1"/>
        </w:rPr>
        <w:noBreakHyphen/>
      </w:r>
      <w:r w:rsidRPr="003A715E">
        <w:rPr>
          <w:color w:val="000000" w:themeColor="text1"/>
          <w:u w:color="000000" w:themeColor="text1"/>
        </w:rPr>
        <w:t>720,</w:t>
      </w:r>
      <w:r w:rsidR="00040766">
        <w:rPr>
          <w:color w:val="000000" w:themeColor="text1"/>
          <w:u w:color="000000" w:themeColor="text1"/>
        </w:rPr>
        <w:t xml:space="preserve"> AS AMENDED</w:t>
      </w:r>
      <w:r w:rsidR="007717C9">
        <w:rPr>
          <w:color w:val="000000" w:themeColor="text1"/>
          <w:u w:color="000000" w:themeColor="text1"/>
        </w:rPr>
        <w:t>,</w:t>
      </w:r>
      <w:r w:rsidRPr="003A715E">
        <w:rPr>
          <w:color w:val="000000" w:themeColor="text1"/>
          <w:u w:color="000000" w:themeColor="text1"/>
        </w:rPr>
        <w:t xml:space="preserve"> RELATING TO FUNCTIONS OF THE FOSTER CARE REVIEW BOARD, SO AS TO REQUIRE THE FOSTER CARE REVIEW BOARD TO ADVISE FOSTER PARENTS ABOUT THE RIGHT TO SUBMIT A REPORT TO AND BE HEARD BY THE COURT AT A HEARING CONCERNING THE CHILD</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C12" w:rsidRDefault="003E6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C12" w:rsidRDefault="003E6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12" w:rsidRDefault="003E6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sidR="00684079" w:rsidRPr="00971724">
        <w:rPr>
          <w:u w:color="000000" w:themeColor="text1"/>
        </w:rPr>
        <w:t>Section 63</w:t>
      </w:r>
      <w:r w:rsidR="00B31053">
        <w:rPr>
          <w:u w:color="000000" w:themeColor="text1"/>
        </w:rPr>
        <w:noBreakHyphen/>
      </w:r>
      <w:r w:rsidR="00684079" w:rsidRPr="00971724">
        <w:rPr>
          <w:u w:color="000000" w:themeColor="text1"/>
        </w:rPr>
        <w:t>7</w:t>
      </w:r>
      <w:r w:rsidR="00B31053">
        <w:rPr>
          <w:u w:color="000000" w:themeColor="text1"/>
        </w:rPr>
        <w:noBreakHyphen/>
      </w:r>
      <w:r w:rsidR="00684079" w:rsidRPr="00971724">
        <w:rPr>
          <w:u w:color="000000" w:themeColor="text1"/>
        </w:rPr>
        <w:t>1630 of the 1976 Code is amended to read:</w:t>
      </w:r>
    </w:p>
    <w:p w:rsidR="00684079" w:rsidRDefault="00684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84079" w:rsidRDefault="00684079" w:rsidP="0068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u w:color="000000" w:themeColor="text1"/>
        </w:rPr>
        <w:tab/>
      </w:r>
      <w:r w:rsidRPr="00971724">
        <w:rPr>
          <w:u w:color="000000" w:themeColor="text1"/>
        </w:rPr>
        <w:t>“Section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1630.</w:t>
      </w:r>
      <w:r w:rsidRPr="00971724">
        <w:rPr>
          <w:u w:color="000000" w:themeColor="text1"/>
        </w:rPr>
        <w:tab/>
        <w:t xml:space="preserve">The department shall provide notice of a </w:t>
      </w:r>
      <w:r w:rsidRPr="00C52EE1">
        <w:rPr>
          <w:snapToGrid w:val="0"/>
        </w:rPr>
        <w:t xml:space="preserve">hearing held in connection with an action filed </w:t>
      </w:r>
      <w:r w:rsidRPr="00C52EE1">
        <w:rPr>
          <w:strike/>
          <w:snapToGrid w:val="0"/>
        </w:rPr>
        <w:t>or pursued under</w:t>
      </w:r>
      <w:r w:rsidRPr="00C52EE1">
        <w:rPr>
          <w:snapToGrid w:val="0"/>
        </w:rPr>
        <w:t xml:space="preserve"> </w:t>
      </w:r>
      <w:r w:rsidRPr="00971724">
        <w:rPr>
          <w:u w:val="single" w:color="000000" w:themeColor="text1"/>
        </w:rPr>
        <w:t>pursuant to</w:t>
      </w:r>
      <w:r>
        <w:rPr>
          <w:u w:color="000000" w:themeColor="text1"/>
        </w:rPr>
        <w:t xml:space="preserve"> s</w:t>
      </w:r>
      <w:r w:rsidRPr="00971724">
        <w:rPr>
          <w:u w:color="000000" w:themeColor="text1"/>
        </w:rPr>
        <w:t>ubarticle 3</w:t>
      </w:r>
      <w:r w:rsidRPr="00971724">
        <w:rPr>
          <w:u w:val="single" w:color="000000" w:themeColor="text1"/>
        </w:rPr>
        <w:t>, Article 3, Chapter 7, Title 63</w:t>
      </w:r>
      <w:r w:rsidRPr="00971724">
        <w:rPr>
          <w:u w:color="000000" w:themeColor="text1"/>
        </w:rPr>
        <w:t xml:space="preserve"> or Section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1650, 63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1660, 63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1670, 63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1680, 63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1700, or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 xml:space="preserve">2550 to the foster parent, the preadoptive parent, or the relative </w:t>
      </w:r>
      <w:r w:rsidRPr="00682931">
        <w:rPr>
          <w:snapToGrid w:val="0"/>
        </w:rPr>
        <w:t xml:space="preserve">who is providing care for a child. </w:t>
      </w:r>
      <w:r w:rsidRPr="00682931">
        <w:rPr>
          <w:snapToGrid w:val="0"/>
          <w:u w:val="single"/>
        </w:rPr>
        <w:t xml:space="preserve">The department shall send notice </w:t>
      </w:r>
      <w:r w:rsidRPr="00682931">
        <w:rPr>
          <w:snapToGrid w:val="0"/>
          <w:u w:val="single"/>
        </w:rPr>
        <w:lastRenderedPageBreak/>
        <w:t>pursuant to this section at least ten days prior to the hearing, except where the parties to the action receive less than ten days</w:t>
      </w:r>
      <w:r w:rsidR="00B31053" w:rsidRPr="00B31053">
        <w:rPr>
          <w:snapToGrid w:val="0"/>
          <w:u w:val="single"/>
        </w:rPr>
        <w:t>’</w:t>
      </w:r>
      <w:r w:rsidRPr="00682931">
        <w:rPr>
          <w:snapToGrid w:val="0"/>
          <w:u w:val="single"/>
        </w:rPr>
        <w:t xml:space="preserve"> notice.</w:t>
      </w:r>
      <w:r>
        <w:rPr>
          <w:snapToGrid w:val="0"/>
        </w:rPr>
        <w:t xml:space="preserve">  </w:t>
      </w:r>
      <w:r w:rsidRPr="00682931">
        <w:rPr>
          <w:snapToGrid w:val="0"/>
        </w:rPr>
        <w:t xml:space="preserve">The notice must be in writing and may be delivered in person or by regular mail. The notice shall inform the foster parent, preadoptive parent, or relative of the </w:t>
      </w:r>
      <w:r w:rsidRPr="00682931">
        <w:rPr>
          <w:snapToGrid w:val="0"/>
          <w:u w:val="single"/>
        </w:rPr>
        <w:t>following:</w:t>
      </w:r>
    </w:p>
    <w:p w:rsidR="00684079" w:rsidRDefault="00684079" w:rsidP="0068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(1)</w:t>
      </w:r>
      <w:r>
        <w:rPr>
          <w:snapToGrid w:val="0"/>
        </w:rPr>
        <w:tab/>
      </w:r>
      <w:r w:rsidRPr="00682931">
        <w:rPr>
          <w:snapToGrid w:val="0"/>
          <w:u w:val="single"/>
        </w:rPr>
        <w:t>the</w:t>
      </w:r>
      <w:r>
        <w:rPr>
          <w:snapToGrid w:val="0"/>
        </w:rPr>
        <w:t xml:space="preserve"> </w:t>
      </w:r>
      <w:r w:rsidRPr="00682931">
        <w:rPr>
          <w:snapToGrid w:val="0"/>
        </w:rPr>
        <w:t xml:space="preserve">date, place, and time of the hearing </w:t>
      </w:r>
      <w:r w:rsidRPr="00682931">
        <w:rPr>
          <w:strike/>
          <w:snapToGrid w:val="0"/>
        </w:rPr>
        <w:t>and of</w:t>
      </w:r>
      <w:r w:rsidRPr="00682931">
        <w:rPr>
          <w:snapToGrid w:val="0"/>
          <w:u w:val="single"/>
        </w:rPr>
        <w:t>;</w:t>
      </w:r>
      <w:r w:rsidRPr="00682931">
        <w:rPr>
          <w:snapToGrid w:val="0"/>
        </w:rPr>
        <w:t xml:space="preserve"> </w:t>
      </w:r>
    </w:p>
    <w:p w:rsidR="00684079" w:rsidRDefault="00684079" w:rsidP="0068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(2)</w:t>
      </w:r>
      <w:r>
        <w:rPr>
          <w:snapToGrid w:val="0"/>
        </w:rPr>
        <w:tab/>
      </w:r>
      <w:r w:rsidRPr="00682931">
        <w:rPr>
          <w:snapToGrid w:val="0"/>
        </w:rPr>
        <w:t>the right to attend the hearing</w:t>
      </w:r>
      <w:r w:rsidRPr="00682931">
        <w:rPr>
          <w:snapToGrid w:val="0"/>
          <w:u w:val="single"/>
        </w:rPr>
        <w:t>;</w:t>
      </w:r>
      <w:r w:rsidRPr="00682931">
        <w:rPr>
          <w:snapToGrid w:val="0"/>
        </w:rPr>
        <w:t xml:space="preserve"> and </w:t>
      </w:r>
    </w:p>
    <w:p w:rsidR="00684079" w:rsidRDefault="00684079" w:rsidP="0068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046DE5">
        <w:rPr>
          <w:snapToGrid w:val="0"/>
          <w:u w:val="single"/>
        </w:rPr>
        <w:t>(3)</w:t>
      </w:r>
      <w:r>
        <w:rPr>
          <w:snapToGrid w:val="0"/>
        </w:rPr>
        <w:tab/>
      </w:r>
      <w:r w:rsidRPr="00046DE5">
        <w:rPr>
          <w:snapToGrid w:val="0"/>
          <w:u w:val="single"/>
        </w:rPr>
        <w:t>the right</w:t>
      </w:r>
      <w:r>
        <w:rPr>
          <w:snapToGrid w:val="0"/>
        </w:rPr>
        <w:t xml:space="preserve"> to address the court </w:t>
      </w:r>
      <w:r w:rsidRPr="00682A09">
        <w:rPr>
          <w:strike/>
          <w:snapToGrid w:val="0"/>
        </w:rPr>
        <w:t>and</w:t>
      </w:r>
      <w:r>
        <w:rPr>
          <w:snapToGrid w:val="0"/>
        </w:rPr>
        <w:t xml:space="preserve"> concerning the child</w:t>
      </w:r>
      <w:r w:rsidRPr="00A6338F">
        <w:rPr>
          <w:snapToGrid w:val="0"/>
        </w:rPr>
        <w:t>.</w:t>
      </w:r>
    </w:p>
    <w:p w:rsidR="007F1D10" w:rsidRDefault="00684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931">
        <w:rPr>
          <w:snapToGrid w:val="0"/>
        </w:rPr>
        <w:t>Notice provided pursuant to this section does not confer on the foster parent, preadoptive parent, or relative the status of a party to the action.</w:t>
      </w:r>
      <w:r>
        <w:rPr>
          <w:snapToGrid w:val="0"/>
        </w:rPr>
        <w:t>”</w:t>
      </w:r>
    </w:p>
    <w:p w:rsidR="007F1D10" w:rsidRDefault="007F1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10" w:rsidRPr="00971724"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2.</w:t>
      </w:r>
      <w:r w:rsidRPr="00971724">
        <w:rPr>
          <w:u w:color="000000" w:themeColor="text1"/>
        </w:rPr>
        <w:tab/>
        <w:t>Section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1700(A) of the 1976 Code, as last amended by Act 160 of 2010, is further amended to read:</w:t>
      </w:r>
    </w:p>
    <w:p w:rsidR="007F1D10"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1D10" w:rsidRPr="00971724"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“(A)</w:t>
      </w:r>
      <w:r w:rsidRPr="00971724">
        <w:rPr>
          <w:u w:color="000000" w:themeColor="text1"/>
        </w:rPr>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00B31053" w:rsidRPr="00B31053">
        <w:rPr>
          <w:u w:color="000000" w:themeColor="text1"/>
        </w:rPr>
        <w:t>’</w:t>
      </w:r>
      <w:r w:rsidRPr="00971724">
        <w:rPr>
          <w:u w:color="000000" w:themeColor="text1"/>
        </w:rPr>
        <w:t>s return home or toward any other permanent plan approved at the removal hearing. The court</w:t>
      </w:r>
      <w:r w:rsidR="00B31053" w:rsidRPr="00B31053">
        <w:rPr>
          <w:u w:color="000000" w:themeColor="text1"/>
        </w:rPr>
        <w:t>’</w:t>
      </w:r>
      <w:r w:rsidRPr="00971724">
        <w:rPr>
          <w:u w:color="000000" w:themeColor="text1"/>
        </w:rPr>
        <w:t>s order shall make specific findings in accordance with this section. An action for permanency planning must be brought for a child who enters the custody of the department by any mechanism, including subarticle 3 or Section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1660 or 63</w:t>
      </w:r>
      <w:r w:rsidR="00B31053">
        <w:rPr>
          <w:u w:color="000000" w:themeColor="text1"/>
        </w:rPr>
        <w:noBreakHyphen/>
      </w:r>
      <w:r w:rsidRPr="00971724">
        <w:rPr>
          <w:u w:color="000000" w:themeColor="text1"/>
        </w:rPr>
        <w:t>9</w:t>
      </w:r>
      <w:r w:rsidR="00B31053">
        <w:rPr>
          <w:u w:color="000000" w:themeColor="text1"/>
        </w:rPr>
        <w:noBreakHyphen/>
      </w:r>
      <w:r w:rsidRPr="00971724">
        <w:rPr>
          <w:u w:color="000000" w:themeColor="text1"/>
        </w:rPr>
        <w:t>330. If the child enters the custody of the department pursuant to Section 63</w:t>
      </w:r>
      <w:r w:rsidR="00B31053">
        <w:rPr>
          <w:u w:color="000000" w:themeColor="text1"/>
        </w:rPr>
        <w:noBreakHyphen/>
      </w:r>
      <w:r w:rsidRPr="00971724">
        <w:rPr>
          <w:u w:color="000000" w:themeColor="text1"/>
        </w:rPr>
        <w:t>9</w:t>
      </w:r>
      <w:r w:rsidR="00B31053">
        <w:rPr>
          <w:u w:color="000000" w:themeColor="text1"/>
        </w:rPr>
        <w:noBreakHyphen/>
      </w:r>
      <w:r w:rsidRPr="00971724">
        <w:rPr>
          <w:u w:color="000000" w:themeColor="text1"/>
        </w:rPr>
        <w:t xml:space="preserve">330 and no action is pending in the family court concerning the child, the department may initiate the permanency planning hearing with a summons and </w:t>
      </w:r>
      <w:r w:rsidRPr="00BE73A6">
        <w:rPr>
          <w:snapToGrid w:val="0"/>
        </w:rPr>
        <w:t>petition for review.</w:t>
      </w:r>
      <w:r w:rsidRPr="000615C1">
        <w:rPr>
          <w:snapToGrid w:val="0"/>
        </w:rPr>
        <w:t xml:space="preserve"> </w:t>
      </w:r>
      <w:r>
        <w:rPr>
          <w:snapToGrid w:val="0"/>
        </w:rPr>
        <w:t xml:space="preserve"> </w:t>
      </w:r>
      <w:r w:rsidRPr="000615C1">
        <w:rPr>
          <w:snapToGrid w:val="0"/>
        </w:rPr>
        <w:t>All parties</w:t>
      </w:r>
      <w:r>
        <w:rPr>
          <w:snapToGrid w:val="0"/>
        </w:rPr>
        <w:t xml:space="preserve"> </w:t>
      </w:r>
      <w:r w:rsidRPr="000615C1">
        <w:rPr>
          <w:snapToGrid w:val="0"/>
        </w:rPr>
        <w:t>must be served with the motion or the summons and petition at least ten days before the hearing, and no responsive pleading is required.</w:t>
      </w:r>
      <w:r>
        <w:rPr>
          <w:snapToGrid w:val="0"/>
        </w:rPr>
        <w:t xml:space="preserve">  </w:t>
      </w:r>
      <w:r w:rsidRPr="000615C1">
        <w:rPr>
          <w:snapToGrid w:val="0"/>
          <w:u w:val="single"/>
        </w:rPr>
        <w:t>The foster parent, the preadoptive parent, or the relative who is providing care for the child</w:t>
      </w:r>
      <w:r>
        <w:rPr>
          <w:snapToGrid w:val="0"/>
          <w:u w:val="single"/>
        </w:rPr>
        <w:t xml:space="preserve"> must receive the </w:t>
      </w:r>
      <w:r w:rsidRPr="000615C1">
        <w:rPr>
          <w:snapToGrid w:val="0"/>
          <w:u w:val="single"/>
        </w:rPr>
        <w:t>motion or the summons and petition</w:t>
      </w:r>
      <w:r>
        <w:rPr>
          <w:snapToGrid w:val="0"/>
          <w:u w:val="single"/>
        </w:rPr>
        <w:t>,</w:t>
      </w:r>
      <w:r w:rsidRPr="000615C1">
        <w:rPr>
          <w:snapToGrid w:val="0"/>
          <w:u w:val="single"/>
        </w:rPr>
        <w:t xml:space="preserve"> delivered in person or </w:t>
      </w:r>
      <w:r>
        <w:rPr>
          <w:snapToGrid w:val="0"/>
          <w:u w:val="single"/>
        </w:rPr>
        <w:t xml:space="preserve">sent by regular mail, at least ten days before the hearing, </w:t>
      </w:r>
      <w:r w:rsidRPr="00682931">
        <w:rPr>
          <w:snapToGrid w:val="0"/>
          <w:u w:val="single"/>
        </w:rPr>
        <w:t>except where the parties to the action receive less than ten days</w:t>
      </w:r>
      <w:r w:rsidR="00B31053" w:rsidRPr="00B31053">
        <w:rPr>
          <w:snapToGrid w:val="0"/>
          <w:u w:val="single"/>
        </w:rPr>
        <w:t>’</w:t>
      </w:r>
      <w:r w:rsidRPr="00682931">
        <w:rPr>
          <w:snapToGrid w:val="0"/>
          <w:u w:val="single"/>
        </w:rPr>
        <w:t xml:space="preserve"> notice</w:t>
      </w:r>
      <w:r>
        <w:rPr>
          <w:snapToGrid w:val="0"/>
          <w:u w:val="single"/>
        </w:rPr>
        <w:t xml:space="preserve"> of the hearing.</w:t>
      </w:r>
      <w:r w:rsidRPr="000615C1">
        <w:rPr>
          <w:snapToGrid w:val="0"/>
        </w:rPr>
        <w:t>”</w:t>
      </w:r>
    </w:p>
    <w:p w:rsidR="007F1D10"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1D10" w:rsidRPr="00971724"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w:t>
      </w:r>
      <w:r w:rsidR="00A47DB5">
        <w:rPr>
          <w:u w:color="000000" w:themeColor="text1"/>
        </w:rPr>
        <w:t>ECTION</w:t>
      </w:r>
      <w:r w:rsidR="00A47DB5">
        <w:rPr>
          <w:u w:color="000000" w:themeColor="text1"/>
        </w:rPr>
        <w:tab/>
        <w:t>3.</w:t>
      </w:r>
      <w:r w:rsidR="00A47DB5">
        <w:rPr>
          <w:u w:color="000000" w:themeColor="text1"/>
        </w:rPr>
        <w:tab/>
        <w:t>Section 63</w:t>
      </w:r>
      <w:r w:rsidR="00B31053">
        <w:rPr>
          <w:u w:color="000000" w:themeColor="text1"/>
        </w:rPr>
        <w:noBreakHyphen/>
      </w:r>
      <w:r w:rsidR="00A47DB5">
        <w:rPr>
          <w:u w:color="000000" w:themeColor="text1"/>
        </w:rPr>
        <w:t>11</w:t>
      </w:r>
      <w:r w:rsidR="00B31053">
        <w:rPr>
          <w:u w:color="000000" w:themeColor="text1"/>
        </w:rPr>
        <w:noBreakHyphen/>
      </w:r>
      <w:r w:rsidR="00A47DB5">
        <w:rPr>
          <w:u w:color="000000" w:themeColor="text1"/>
        </w:rPr>
        <w:t>720(A)(5</w:t>
      </w:r>
      <w:r w:rsidRPr="00971724">
        <w:rPr>
          <w:u w:color="000000" w:themeColor="text1"/>
        </w:rPr>
        <w:t>)</w:t>
      </w:r>
      <w:r w:rsidR="00B31053">
        <w:rPr>
          <w:u w:color="000000" w:themeColor="text1"/>
        </w:rPr>
        <w:noBreakHyphen/>
      </w:r>
      <w:r w:rsidRPr="00971724">
        <w:rPr>
          <w:u w:color="000000" w:themeColor="text1"/>
        </w:rPr>
        <w:t>(7) of the 1976 Code</w:t>
      </w:r>
      <w:r w:rsidR="001D04B1">
        <w:rPr>
          <w:u w:color="000000" w:themeColor="text1"/>
        </w:rPr>
        <w:t>, as last amended by Act 238 of 2016, i</w:t>
      </w:r>
      <w:r w:rsidRPr="00971724">
        <w:rPr>
          <w:u w:color="000000" w:themeColor="text1"/>
        </w:rPr>
        <w:t xml:space="preserve">s </w:t>
      </w:r>
      <w:r w:rsidR="001D04B1">
        <w:rPr>
          <w:u w:color="000000" w:themeColor="text1"/>
        </w:rPr>
        <w:t xml:space="preserve">further </w:t>
      </w:r>
      <w:r w:rsidRPr="00971724">
        <w:rPr>
          <w:u w:color="000000" w:themeColor="text1"/>
        </w:rPr>
        <w:t>amended to read:</w:t>
      </w:r>
    </w:p>
    <w:p w:rsidR="007F1D10"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94172" w:rsidRDefault="00F94172" w:rsidP="00F9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sidR="007F1D10">
        <w:rPr>
          <w:snapToGrid w:val="0"/>
        </w:rPr>
        <w:tab/>
        <w:t>“</w:t>
      </w:r>
      <w:r w:rsidRPr="00F94172">
        <w:rPr>
          <w:szCs w:val="24"/>
        </w:rPr>
        <w:t>(5)</w:t>
      </w:r>
      <w:r w:rsidR="008F2D11">
        <w:rPr>
          <w:szCs w:val="24"/>
        </w:rPr>
        <w:tab/>
      </w:r>
      <w:r w:rsidRPr="005D11A4">
        <w:rPr>
          <w:color w:val="000000" w:themeColor="text1"/>
          <w:u w:val="single" w:color="000000" w:themeColor="text1"/>
        </w:rPr>
        <w:t>to advise foster parents of the right to address the court at a hearing concerning the child;</w:t>
      </w:r>
    </w:p>
    <w:p w:rsidR="00F94172" w:rsidRPr="00F94172" w:rsidRDefault="00F94172" w:rsidP="00F9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00B31053" w:rsidRPr="00B31053">
        <w:rPr>
          <w:color w:val="000000" w:themeColor="text1"/>
          <w:u w:color="000000" w:themeColor="text1"/>
        </w:rPr>
        <w:tab/>
      </w:r>
      <w:r w:rsidRPr="00F94172">
        <w:rPr>
          <w:szCs w:val="24"/>
        </w:rPr>
        <w:t>to advise foster parents of their right to petition the family court for termination of parental rights and for adoption and to encourage these foster parents to initiate these proceedings in an appropriate case when it has been determined by the local review board that return to the natural parent is not in the best interest of the child;</w:t>
      </w:r>
    </w:p>
    <w:p w:rsidR="00F94172" w:rsidRPr="00F94172" w:rsidRDefault="00F94172" w:rsidP="00F9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4172">
        <w:rPr>
          <w:szCs w:val="24"/>
        </w:rPr>
        <w:tab/>
      </w:r>
      <w:r w:rsidRPr="00F94172">
        <w:rPr>
          <w:szCs w:val="24"/>
        </w:rPr>
        <w:tab/>
      </w:r>
      <w:r w:rsidRPr="00F94172">
        <w:rPr>
          <w:strike/>
          <w:szCs w:val="24"/>
        </w:rPr>
        <w:t>(6)</w:t>
      </w:r>
      <w:r>
        <w:rPr>
          <w:szCs w:val="24"/>
          <w:u w:val="single"/>
        </w:rPr>
        <w:t>(7)</w:t>
      </w:r>
      <w:r w:rsidR="00B31053" w:rsidRPr="00B31053">
        <w:rPr>
          <w:szCs w:val="24"/>
        </w:rPr>
        <w:tab/>
      </w:r>
      <w:r w:rsidRPr="00F94172">
        <w:rPr>
          <w:szCs w:val="24"/>
        </w:rPr>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F94172" w:rsidRPr="00971724" w:rsidRDefault="00F94172" w:rsidP="00F9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4172">
        <w:rPr>
          <w:szCs w:val="24"/>
        </w:rPr>
        <w:tab/>
      </w:r>
      <w:r w:rsidRPr="00F94172">
        <w:rPr>
          <w:szCs w:val="24"/>
        </w:rPr>
        <w:tab/>
      </w:r>
      <w:r w:rsidRPr="00F94172">
        <w:rPr>
          <w:strike/>
          <w:szCs w:val="24"/>
        </w:rPr>
        <w:t>(7)</w:t>
      </w:r>
      <w:r>
        <w:rPr>
          <w:szCs w:val="24"/>
          <w:u w:val="single"/>
        </w:rPr>
        <w:t>(8)</w:t>
      </w:r>
      <w:r w:rsidR="00B31053" w:rsidRPr="00B31053">
        <w:rPr>
          <w:szCs w:val="24"/>
        </w:rPr>
        <w:tab/>
      </w:r>
      <w:r w:rsidRPr="00F94172">
        <w:rPr>
          <w:szCs w:val="24"/>
        </w:rPr>
        <w:t>to report to the state office of the Department of Social Services and other adoptive or foster care agencies any deficiencies in these agencies</w:t>
      </w:r>
      <w:r w:rsidR="00B31053" w:rsidRPr="00B31053">
        <w:rPr>
          <w:szCs w:val="24"/>
        </w:rPr>
        <w:t>’</w:t>
      </w:r>
      <w:r w:rsidRPr="00F94172">
        <w:rPr>
          <w:szCs w:val="24"/>
        </w:rPr>
        <w:t xml:space="preserve"> efforts to secure permanent homes for children discovered in the local board</w:t>
      </w:r>
      <w:r w:rsidR="00B31053" w:rsidRPr="00B31053">
        <w:rPr>
          <w:szCs w:val="24"/>
        </w:rPr>
        <w:t>’</w:t>
      </w:r>
      <w:r w:rsidRPr="00F94172">
        <w:rPr>
          <w:szCs w:val="24"/>
        </w:rPr>
        <w:t>s review of these cases as provided for in item (1).</w:t>
      </w:r>
      <w:r>
        <w:rPr>
          <w:szCs w:val="24"/>
        </w:rPr>
        <w:t>”</w:t>
      </w:r>
    </w:p>
    <w:p w:rsidR="007F1D10"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12" w:rsidRDefault="003E6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1053">
        <w:t>4</w:t>
      </w:r>
      <w:r>
        <w:t>.</w:t>
      </w:r>
      <w:r>
        <w:tab/>
        <w:t>This act takes effect upon approval by the Governor.</w:t>
      </w:r>
    </w:p>
    <w:p w:rsidR="004C22A2" w:rsidRDefault="00B31053" w:rsidP="0003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303" w:rsidRDefault="00CF6303" w:rsidP="00CF6303">
      <w:pPr>
        <w:suppressAutoHyphens/>
      </w:pPr>
    </w:p>
    <w:sectPr w:rsidR="00CF6303" w:rsidSect="00CF63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C12" w:rsidRDefault="003E6C12" w:rsidP="009F0C77">
      <w:r>
        <w:separator/>
      </w:r>
    </w:p>
  </w:endnote>
  <w:endnote w:type="continuationSeparator" w:id="0">
    <w:p w:rsidR="003E6C12" w:rsidRDefault="003E6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E25499-99BB-4BE3-8BD3-8687C939F87C}"/>
    <w:embedBold r:id="rId2" w:fontKey="{2AA2A49B-48F1-4760-99AB-FB9B657B8F5D}"/>
  </w:font>
  <w:font w:name="Calibri">
    <w:panose1 w:val="020F0502020204030204"/>
    <w:charset w:val="00"/>
    <w:family w:val="swiss"/>
    <w:pitch w:val="variable"/>
    <w:sig w:usb0="E00002FF" w:usb1="4000ACFF" w:usb2="00000001" w:usb3="00000000" w:csb0="0000019F" w:csb1="00000000"/>
    <w:embedRegular r:id="rId3" w:fontKey="{3CDED33A-ECE6-4846-9132-1DA98DF9B3CD}"/>
  </w:font>
  <w:font w:name="Segoe UI">
    <w:panose1 w:val="020B0502040204020203"/>
    <w:charset w:val="00"/>
    <w:family w:val="swiss"/>
    <w:pitch w:val="variable"/>
    <w:sig w:usb0="E10022FF" w:usb1="C000E47F" w:usb2="00000029" w:usb3="00000000" w:csb0="000001DF" w:csb1="00000000"/>
    <w:embedRegular r:id="rId4" w:fontKey="{9EBD84BB-A713-428C-8D71-740EA2821CE9}"/>
  </w:font>
  <w:font w:name="Cambria">
    <w:panose1 w:val="02040503050406030204"/>
    <w:charset w:val="00"/>
    <w:family w:val="roman"/>
    <w:pitch w:val="variable"/>
    <w:sig w:usb0="E00002FF" w:usb1="400004FF" w:usb2="00000000" w:usb3="00000000" w:csb0="0000019F" w:csb1="00000000"/>
    <w:embedRegular r:id="rId5" w:fontKey="{C0998D78-D4B6-4E80-96AF-DD3779DA6B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303" w:rsidRPr="00534E94" w:rsidRDefault="00CF6303" w:rsidP="00534E94">
    <w:pPr>
      <w:pStyle w:val="Footer"/>
      <w:tabs>
        <w:tab w:val="clear" w:pos="4680"/>
        <w:tab w:val="clear" w:pos="9360"/>
        <w:tab w:val="center" w:pos="2995"/>
      </w:tabs>
      <w:spacing w:before="120"/>
    </w:pPr>
    <w:r>
      <w:t>[3550]</w:t>
    </w:r>
    <w:r>
      <w:tab/>
    </w:r>
    <w:r>
      <w:fldChar w:fldCharType="begin"/>
    </w:r>
    <w:r>
      <w:instrText xml:space="preserve"> PAGE  \* MERGEFORMAT </w:instrText>
    </w:r>
    <w:r>
      <w:fldChar w:fldCharType="separate"/>
    </w:r>
    <w:r w:rsidR="00991B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C12" w:rsidRDefault="003E6C12" w:rsidP="009F0C77">
      <w:r>
        <w:separator/>
      </w:r>
    </w:p>
  </w:footnote>
  <w:footnote w:type="continuationSeparator" w:id="0">
    <w:p w:rsidR="003E6C12" w:rsidRDefault="003E6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8VR17"/>
    <w:docVar w:name="CoverBillType" w:val="b"/>
    <w:docVar w:name="DocPath" w:val="L:\Council\bills\CC\15068VR17.DOCX"/>
    <w:docVar w:name="dvBillNumber" w:val="3550"/>
    <w:docVar w:name="dvBillNumberPrefix" w:val="H. "/>
    <w:docVar w:name="dvOriginalBody" w:val="House"/>
    <w:docVar w:name="dvSteno" w:val="CC"/>
    <w:docVar w:name="NameofBody" w:val="h"/>
    <w:docVar w:name="vGroup2" w:val="Council"/>
  </w:docVars>
  <w:rsids>
    <w:rsidRoot w:val="003E6C12"/>
    <w:rsid w:val="00011869"/>
    <w:rsid w:val="00015CD6"/>
    <w:rsid w:val="00017D4C"/>
    <w:rsid w:val="00031B43"/>
    <w:rsid w:val="00040766"/>
    <w:rsid w:val="000E0100"/>
    <w:rsid w:val="000E1785"/>
    <w:rsid w:val="000F40FA"/>
    <w:rsid w:val="001035F1"/>
    <w:rsid w:val="0010776B"/>
    <w:rsid w:val="00133E66"/>
    <w:rsid w:val="001435A3"/>
    <w:rsid w:val="00146ED3"/>
    <w:rsid w:val="00151044"/>
    <w:rsid w:val="001D04B1"/>
    <w:rsid w:val="001D08F2"/>
    <w:rsid w:val="001D3A58"/>
    <w:rsid w:val="001D525B"/>
    <w:rsid w:val="001D7F4F"/>
    <w:rsid w:val="00205238"/>
    <w:rsid w:val="00231F67"/>
    <w:rsid w:val="002321B6"/>
    <w:rsid w:val="00250967"/>
    <w:rsid w:val="002543C8"/>
    <w:rsid w:val="0025541D"/>
    <w:rsid w:val="002649FD"/>
    <w:rsid w:val="00284AAE"/>
    <w:rsid w:val="002E5912"/>
    <w:rsid w:val="00301B21"/>
    <w:rsid w:val="00325348"/>
    <w:rsid w:val="0032732C"/>
    <w:rsid w:val="00336AD0"/>
    <w:rsid w:val="0037079A"/>
    <w:rsid w:val="003C4DAB"/>
    <w:rsid w:val="003D01E8"/>
    <w:rsid w:val="003E5288"/>
    <w:rsid w:val="003E6C12"/>
    <w:rsid w:val="003F6D79"/>
    <w:rsid w:val="0041760A"/>
    <w:rsid w:val="00417C01"/>
    <w:rsid w:val="00430CA2"/>
    <w:rsid w:val="004403BD"/>
    <w:rsid w:val="00461441"/>
    <w:rsid w:val="004809EE"/>
    <w:rsid w:val="004C22A2"/>
    <w:rsid w:val="004E7D54"/>
    <w:rsid w:val="00503F1E"/>
    <w:rsid w:val="005273C6"/>
    <w:rsid w:val="00530A69"/>
    <w:rsid w:val="00534E94"/>
    <w:rsid w:val="00545593"/>
    <w:rsid w:val="00556EBF"/>
    <w:rsid w:val="00577C6C"/>
    <w:rsid w:val="005A62FE"/>
    <w:rsid w:val="005C2FE2"/>
    <w:rsid w:val="005E2BC9"/>
    <w:rsid w:val="00605102"/>
    <w:rsid w:val="006215AA"/>
    <w:rsid w:val="00684079"/>
    <w:rsid w:val="006913C9"/>
    <w:rsid w:val="0069470D"/>
    <w:rsid w:val="006B033A"/>
    <w:rsid w:val="006D58AA"/>
    <w:rsid w:val="00734F00"/>
    <w:rsid w:val="007717C9"/>
    <w:rsid w:val="007A70AE"/>
    <w:rsid w:val="007F1D10"/>
    <w:rsid w:val="008362E8"/>
    <w:rsid w:val="00854F18"/>
    <w:rsid w:val="0085786E"/>
    <w:rsid w:val="008842FD"/>
    <w:rsid w:val="008A1768"/>
    <w:rsid w:val="008A489F"/>
    <w:rsid w:val="008F0F33"/>
    <w:rsid w:val="008F2D11"/>
    <w:rsid w:val="008F4429"/>
    <w:rsid w:val="0094021A"/>
    <w:rsid w:val="00991BC2"/>
    <w:rsid w:val="009B44AF"/>
    <w:rsid w:val="009C6A0B"/>
    <w:rsid w:val="009F0C77"/>
    <w:rsid w:val="009F4DD1"/>
    <w:rsid w:val="00A02543"/>
    <w:rsid w:val="00A41684"/>
    <w:rsid w:val="00A47DB5"/>
    <w:rsid w:val="00A64E80"/>
    <w:rsid w:val="00A72BCD"/>
    <w:rsid w:val="00A741D9"/>
    <w:rsid w:val="00A833AB"/>
    <w:rsid w:val="00A9741D"/>
    <w:rsid w:val="00AC34A2"/>
    <w:rsid w:val="00AD1C9A"/>
    <w:rsid w:val="00AD4B17"/>
    <w:rsid w:val="00B31053"/>
    <w:rsid w:val="00B412D4"/>
    <w:rsid w:val="00BE3C22"/>
    <w:rsid w:val="00C0345E"/>
    <w:rsid w:val="00C31C95"/>
    <w:rsid w:val="00C3483A"/>
    <w:rsid w:val="00C74E9D"/>
    <w:rsid w:val="00C826DD"/>
    <w:rsid w:val="00C82FD3"/>
    <w:rsid w:val="00C92819"/>
    <w:rsid w:val="00CC6B7B"/>
    <w:rsid w:val="00CD2089"/>
    <w:rsid w:val="00CF6303"/>
    <w:rsid w:val="00D37433"/>
    <w:rsid w:val="00D623BD"/>
    <w:rsid w:val="00D73A67"/>
    <w:rsid w:val="00D970A9"/>
    <w:rsid w:val="00DF3845"/>
    <w:rsid w:val="00E41911"/>
    <w:rsid w:val="00E44B57"/>
    <w:rsid w:val="00E92EEF"/>
    <w:rsid w:val="00EF2368"/>
    <w:rsid w:val="00F24442"/>
    <w:rsid w:val="00F42125"/>
    <w:rsid w:val="00F50AE3"/>
    <w:rsid w:val="00F655B7"/>
    <w:rsid w:val="00F656BA"/>
    <w:rsid w:val="00F67CF1"/>
    <w:rsid w:val="00F728AA"/>
    <w:rsid w:val="00F840F0"/>
    <w:rsid w:val="00F941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29DBE-6B25-4E78-84D8-5657E53A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9FD"/>
    <w:rPr>
      <w:rFonts w:ascii="Segoe UI" w:eastAsia="Times New Roman" w:hAnsi="Segoe UI" w:cs="Segoe UI"/>
      <w:sz w:val="18"/>
      <w:szCs w:val="18"/>
    </w:rPr>
  </w:style>
  <w:style w:type="character" w:styleId="Hyperlink">
    <w:name w:val="Hyperlink"/>
    <w:basedOn w:val="DefaultParagraphFont"/>
    <w:uiPriority w:val="99"/>
    <w:unhideWhenUsed/>
    <w:rsid w:val="00CF63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50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D448B-51DB-48F5-AD99-BEBD8F06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914</Words>
  <Characters>4545</Characters>
  <Application>Microsoft Office Word</Application>
  <DocSecurity>0</DocSecurity>
  <Lines>137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3550: Child abuse and neglect hearing - South Carolina Legislature Online</dc:title>
  <dc:creator>%USERNAME%</dc:creator>
  <cp:lastModifiedBy>S Volk</cp:lastModifiedBy>
  <cp:revision>2</cp:revision>
  <cp:lastPrinted>2017-01-18T20:11:00Z</cp:lastPrinted>
  <dcterms:created xsi:type="dcterms:W3CDTF">2017-01-30T15:58:00Z</dcterms:created>
  <dcterms:modified xsi:type="dcterms:W3CDTF">2017-01-30T15:58:00Z</dcterms:modified>
</cp:coreProperties>
</file>