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2BF" w:rsidRDefault="002D12BF" w:rsidP="002D12BF">
      <w:pPr>
        <w:widowControl w:val="0"/>
        <w:jc w:val="center"/>
      </w:pPr>
      <w:r w:rsidRPr="002D12BF">
        <w:rPr>
          <w:b/>
        </w:rPr>
        <w:t>South Carolina General Assembly</w:t>
      </w:r>
    </w:p>
    <w:p w:rsidR="002D12BF" w:rsidRDefault="002D12BF" w:rsidP="002D12BF">
      <w:pPr>
        <w:widowControl w:val="0"/>
        <w:jc w:val="center"/>
      </w:pPr>
      <w:r>
        <w:t>122nd Session, 2017-2018</w:t>
      </w:r>
    </w:p>
    <w:p w:rsidR="002D12BF" w:rsidRDefault="002D12BF" w:rsidP="002D12BF">
      <w:pPr>
        <w:widowControl w:val="0"/>
        <w:jc w:val="left"/>
      </w:pPr>
    </w:p>
    <w:p w:rsidR="002D12BF" w:rsidRDefault="002D12BF" w:rsidP="002D12BF">
      <w:pPr>
        <w:widowControl w:val="0"/>
        <w:jc w:val="left"/>
        <w:rPr>
          <w:b/>
        </w:rPr>
      </w:pPr>
      <w:r w:rsidRPr="002D12BF">
        <w:rPr>
          <w:b/>
        </w:rPr>
        <w:t>S.</w:t>
      </w:r>
      <w:r>
        <w:rPr>
          <w:b/>
        </w:rPr>
        <w:t xml:space="preserve"> </w:t>
      </w:r>
      <w:r w:rsidRPr="002D12BF">
        <w:rPr>
          <w:b/>
        </w:rPr>
        <w:t>451</w:t>
      </w:r>
    </w:p>
    <w:p w:rsidR="002D12BF" w:rsidRDefault="002D12BF" w:rsidP="002D12BF">
      <w:pPr>
        <w:widowControl w:val="0"/>
        <w:jc w:val="left"/>
        <w:rPr>
          <w:b/>
        </w:rPr>
      </w:pPr>
    </w:p>
    <w:p w:rsidR="002D12BF" w:rsidRDefault="002D12BF" w:rsidP="002D12BF">
      <w:pPr>
        <w:widowControl w:val="0"/>
        <w:jc w:val="left"/>
      </w:pPr>
      <w:r w:rsidRPr="002D12BF">
        <w:rPr>
          <w:b/>
        </w:rPr>
        <w:t>STATUS INFORMATION</w:t>
      </w:r>
    </w:p>
    <w:p w:rsidR="002D12BF" w:rsidRDefault="002D12BF" w:rsidP="002D12BF">
      <w:pPr>
        <w:widowControl w:val="0"/>
        <w:jc w:val="left"/>
      </w:pPr>
    </w:p>
    <w:p w:rsidR="002D12BF" w:rsidRDefault="002D12BF" w:rsidP="002D12BF">
      <w:pPr>
        <w:widowControl w:val="0"/>
        <w:jc w:val="left"/>
      </w:pPr>
      <w:r>
        <w:t>General Bill</w:t>
      </w:r>
    </w:p>
    <w:p w:rsidR="002D12BF" w:rsidRDefault="002D12BF" w:rsidP="002D12BF">
      <w:pPr>
        <w:widowControl w:val="0"/>
        <w:jc w:val="left"/>
      </w:pPr>
      <w:r>
        <w:t>Sponsors: Senators Scott, Cromer and Alexander</w:t>
      </w:r>
    </w:p>
    <w:p w:rsidR="002D12BF" w:rsidRDefault="002D12BF" w:rsidP="002D12BF">
      <w:pPr>
        <w:widowControl w:val="0"/>
        <w:jc w:val="left"/>
      </w:pPr>
      <w:r>
        <w:t>Document Path: l:\council\bills\bh\7113ahb17.docx</w:t>
      </w:r>
    </w:p>
    <w:p w:rsidR="0085765A" w:rsidRDefault="0085765A" w:rsidP="002D12BF">
      <w:pPr>
        <w:widowControl w:val="0"/>
        <w:jc w:val="left"/>
      </w:pPr>
      <w:r>
        <w:t>Companion/Similar bill(s): 3789</w:t>
      </w:r>
    </w:p>
    <w:p w:rsidR="002D12BF" w:rsidRDefault="002D12BF" w:rsidP="002D12BF">
      <w:pPr>
        <w:widowControl w:val="0"/>
        <w:jc w:val="left"/>
      </w:pPr>
    </w:p>
    <w:p w:rsidR="002D12BF" w:rsidRDefault="002D12BF" w:rsidP="002D12BF">
      <w:pPr>
        <w:widowControl w:val="0"/>
        <w:jc w:val="left"/>
      </w:pPr>
      <w:r>
        <w:t>Introduced in the Senate on February 21, 2017</w:t>
      </w:r>
    </w:p>
    <w:p w:rsidR="002D12BF" w:rsidRDefault="002D12BF" w:rsidP="002D12BF">
      <w:pPr>
        <w:widowControl w:val="0"/>
        <w:jc w:val="left"/>
      </w:pPr>
      <w:r>
        <w:t xml:space="preserve">Currently residing in the Senate Committee on </w:t>
      </w:r>
      <w:r w:rsidRPr="002D12BF">
        <w:rPr>
          <w:b/>
        </w:rPr>
        <w:t>Judiciary</w:t>
      </w:r>
    </w:p>
    <w:p w:rsidR="002D12BF" w:rsidRDefault="002D12BF" w:rsidP="002D12BF">
      <w:pPr>
        <w:widowControl w:val="0"/>
        <w:jc w:val="left"/>
      </w:pPr>
    </w:p>
    <w:p w:rsidR="002D12BF" w:rsidRDefault="002D12BF" w:rsidP="002D12BF">
      <w:pPr>
        <w:widowControl w:val="0"/>
        <w:jc w:val="left"/>
      </w:pPr>
      <w:r>
        <w:t xml:space="preserve">Summary: </w:t>
      </w:r>
      <w:r w:rsidR="00202CB5">
        <w:t>SC Youth Challenge Academy and SC Jobs Challenge Program Expungement Act</w:t>
      </w:r>
    </w:p>
    <w:p w:rsidR="002D12BF" w:rsidRDefault="002D12BF" w:rsidP="002D12BF">
      <w:pPr>
        <w:widowControl w:val="0"/>
        <w:jc w:val="left"/>
      </w:pPr>
    </w:p>
    <w:p w:rsidR="002D12BF" w:rsidRDefault="002D12BF" w:rsidP="002D12BF">
      <w:pPr>
        <w:widowControl w:val="0"/>
        <w:jc w:val="left"/>
      </w:pPr>
    </w:p>
    <w:p w:rsidR="002D12BF" w:rsidRDefault="002D12BF" w:rsidP="002D12BF">
      <w:pPr>
        <w:widowControl w:val="0"/>
        <w:tabs>
          <w:tab w:val="center" w:pos="590"/>
          <w:tab w:val="center" w:pos="1440"/>
          <w:tab w:val="left" w:pos="1872"/>
          <w:tab w:val="left" w:pos="9187"/>
        </w:tabs>
        <w:jc w:val="left"/>
      </w:pPr>
      <w:r w:rsidRPr="002D12BF">
        <w:rPr>
          <w:b/>
        </w:rPr>
        <w:t>HISTORY OF LEGISLATIVE ACTIONS</w:t>
      </w:r>
    </w:p>
    <w:p w:rsidR="002D12BF" w:rsidRDefault="002D12BF" w:rsidP="002D12BF">
      <w:pPr>
        <w:widowControl w:val="0"/>
        <w:tabs>
          <w:tab w:val="center" w:pos="590"/>
          <w:tab w:val="center" w:pos="1440"/>
          <w:tab w:val="left" w:pos="1872"/>
          <w:tab w:val="left" w:pos="9187"/>
        </w:tabs>
        <w:jc w:val="left"/>
      </w:pPr>
    </w:p>
    <w:p w:rsidR="002D12BF" w:rsidRPr="002D12BF" w:rsidRDefault="002D12BF" w:rsidP="002D12BF">
      <w:pPr>
        <w:widowControl w:val="0"/>
        <w:tabs>
          <w:tab w:val="center" w:pos="590"/>
          <w:tab w:val="center" w:pos="1440"/>
          <w:tab w:val="left" w:pos="1872"/>
          <w:tab w:val="left" w:pos="9187"/>
        </w:tabs>
        <w:jc w:val="left"/>
      </w:pPr>
      <w:r w:rsidRPr="002D12BF">
        <w:rPr>
          <w:u w:val="single"/>
        </w:rPr>
        <w:tab/>
        <w:t>Date</w:t>
      </w:r>
      <w:r w:rsidRPr="002D12BF">
        <w:rPr>
          <w:u w:val="single"/>
        </w:rPr>
        <w:tab/>
        <w:t>Body</w:t>
      </w:r>
      <w:r w:rsidRPr="002D12BF">
        <w:rPr>
          <w:u w:val="single"/>
        </w:rPr>
        <w:tab/>
        <w:t>Action Description with journal page number</w:t>
      </w:r>
      <w:r w:rsidRPr="002D12BF">
        <w:rPr>
          <w:u w:val="single"/>
        </w:rPr>
        <w:tab/>
      </w:r>
    </w:p>
    <w:p w:rsidR="00CA0B71" w:rsidRDefault="00CA0B71" w:rsidP="00CA0B71">
      <w:pPr>
        <w:widowControl w:val="0"/>
        <w:tabs>
          <w:tab w:val="right" w:pos="1008"/>
          <w:tab w:val="left" w:pos="1152"/>
          <w:tab w:val="left" w:pos="1872"/>
          <w:tab w:val="left" w:pos="9187"/>
        </w:tabs>
        <w:ind w:left="2088" w:hanging="2088"/>
        <w:jc w:val="left"/>
      </w:pPr>
      <w:r>
        <w:tab/>
        <w:t>2/21/2017</w:t>
      </w:r>
      <w:r>
        <w:tab/>
        <w:t>Senate</w:t>
      </w:r>
      <w:r>
        <w:tab/>
      </w:r>
      <w:r w:rsidRPr="00380DFE">
        <w:t>Introduced and read first time (</w:t>
      </w:r>
      <w:hyperlink r:id="rId7" w:history="1">
        <w:r w:rsidRPr="00380DFE">
          <w:rPr>
            <w:rStyle w:val="Hyperlink"/>
          </w:rPr>
          <w:t>Senate Journal</w:t>
        </w:r>
        <w:r w:rsidRPr="00380DFE">
          <w:rPr>
            <w:rStyle w:val="Hyperlink"/>
          </w:rPr>
          <w:noBreakHyphen/>
          <w:t>page 12</w:t>
        </w:r>
      </w:hyperlink>
      <w:r w:rsidRPr="00380DFE">
        <w:t>)</w:t>
      </w:r>
    </w:p>
    <w:p w:rsidR="00CA0B71" w:rsidRDefault="00CA0B71" w:rsidP="00CA0B71">
      <w:pPr>
        <w:widowControl w:val="0"/>
        <w:tabs>
          <w:tab w:val="right" w:pos="1008"/>
          <w:tab w:val="left" w:pos="1152"/>
          <w:tab w:val="left" w:pos="1872"/>
          <w:tab w:val="left" w:pos="9187"/>
        </w:tabs>
        <w:ind w:left="2088" w:hanging="2088"/>
        <w:jc w:val="left"/>
      </w:pPr>
      <w:r>
        <w:tab/>
        <w:t>2/21/2017</w:t>
      </w:r>
      <w:r>
        <w:tab/>
        <w:t>Senate</w:t>
      </w:r>
      <w:r>
        <w:tab/>
      </w:r>
      <w:r w:rsidRPr="00380DFE">
        <w:t>Ref</w:t>
      </w:r>
      <w:r>
        <w:t xml:space="preserve">erred to Committee on </w:t>
      </w:r>
      <w:r w:rsidRPr="00380DFE">
        <w:rPr>
          <w:b/>
        </w:rPr>
        <w:t>Judiciary</w:t>
      </w:r>
      <w:r>
        <w:t xml:space="preserve"> </w:t>
      </w:r>
      <w:r w:rsidRPr="00380DFE">
        <w:t>(</w:t>
      </w:r>
      <w:hyperlink r:id="rId8" w:history="1">
        <w:r w:rsidRPr="00380DFE">
          <w:rPr>
            <w:rStyle w:val="Hyperlink"/>
          </w:rPr>
          <w:t>Senate Journal</w:t>
        </w:r>
        <w:r w:rsidRPr="00380DFE">
          <w:rPr>
            <w:rStyle w:val="Hyperlink"/>
          </w:rPr>
          <w:noBreakHyphen/>
          <w:t>page 12</w:t>
        </w:r>
      </w:hyperlink>
      <w:r w:rsidRPr="00380DFE">
        <w:t>)</w:t>
      </w:r>
    </w:p>
    <w:p w:rsidR="00CA0B71" w:rsidRDefault="00CA0B71" w:rsidP="00CA0B71">
      <w:pPr>
        <w:widowControl w:val="0"/>
        <w:tabs>
          <w:tab w:val="right" w:pos="1008"/>
          <w:tab w:val="left" w:pos="1152"/>
          <w:tab w:val="left" w:pos="1872"/>
          <w:tab w:val="left" w:pos="9187"/>
        </w:tabs>
        <w:ind w:left="2088" w:hanging="2088"/>
        <w:jc w:val="left"/>
      </w:pPr>
      <w:r>
        <w:tab/>
        <w:t>3/31/2017</w:t>
      </w:r>
      <w:r>
        <w:tab/>
        <w:t>Senate</w:t>
      </w:r>
      <w:r>
        <w:tab/>
      </w:r>
      <w:r w:rsidRPr="00380DFE">
        <w:t>Referred to Su</w:t>
      </w:r>
      <w:r>
        <w:t xml:space="preserve">bcommittee: Hutto (ch), Malloy, </w:t>
      </w:r>
      <w:r w:rsidRPr="00380DFE">
        <w:t>Shealy, Rice, Timmons</w:t>
      </w:r>
    </w:p>
    <w:p w:rsidR="00CA0B71" w:rsidRDefault="00CA0B71" w:rsidP="00CA0B71">
      <w:pPr>
        <w:widowControl w:val="0"/>
        <w:tabs>
          <w:tab w:val="right" w:pos="1008"/>
          <w:tab w:val="left" w:pos="1152"/>
          <w:tab w:val="left" w:pos="1872"/>
          <w:tab w:val="left" w:pos="9187"/>
        </w:tabs>
        <w:ind w:left="2088" w:hanging="2088"/>
        <w:jc w:val="left"/>
      </w:pPr>
    </w:p>
    <w:p w:rsidR="002D12BF" w:rsidRDefault="002D12BF" w:rsidP="002D12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12BF">
          <w:rPr>
            <w:rStyle w:val="Hyperlink"/>
          </w:rPr>
          <w:t>legislative information</w:t>
        </w:r>
      </w:hyperlink>
      <w:r>
        <w:t xml:space="preserve"> at the website</w:t>
      </w:r>
    </w:p>
    <w:p w:rsidR="002D12BF" w:rsidRDefault="002D12BF" w:rsidP="002D12BF">
      <w:pPr>
        <w:widowControl w:val="0"/>
        <w:tabs>
          <w:tab w:val="right" w:pos="1008"/>
          <w:tab w:val="left" w:pos="1152"/>
          <w:tab w:val="left" w:pos="1872"/>
          <w:tab w:val="left" w:pos="9187"/>
        </w:tabs>
        <w:ind w:left="2088" w:hanging="2088"/>
        <w:jc w:val="left"/>
      </w:pPr>
    </w:p>
    <w:p w:rsidR="002D12BF" w:rsidRPr="002D12BF" w:rsidRDefault="002D12BF" w:rsidP="002D12BF">
      <w:pPr>
        <w:widowControl w:val="0"/>
        <w:tabs>
          <w:tab w:val="right" w:pos="1008"/>
          <w:tab w:val="left" w:pos="1152"/>
          <w:tab w:val="left" w:pos="1872"/>
          <w:tab w:val="left" w:pos="9187"/>
        </w:tabs>
        <w:ind w:left="2088" w:hanging="2088"/>
        <w:jc w:val="left"/>
      </w:pPr>
    </w:p>
    <w:p w:rsidR="002D12BF" w:rsidRDefault="002D12BF" w:rsidP="002D12BF">
      <w:pPr>
        <w:widowControl w:val="0"/>
        <w:jc w:val="left"/>
      </w:pPr>
      <w:r w:rsidRPr="002D12BF">
        <w:rPr>
          <w:b/>
        </w:rPr>
        <w:t>VERSIONS OF THIS BILL</w:t>
      </w:r>
    </w:p>
    <w:p w:rsidR="002D12BF" w:rsidRDefault="002D12BF" w:rsidP="002D12BF">
      <w:pPr>
        <w:widowControl w:val="0"/>
        <w:jc w:val="left"/>
      </w:pPr>
    </w:p>
    <w:p w:rsidR="002D12BF" w:rsidRDefault="00E0423E" w:rsidP="002D12BF">
      <w:pPr>
        <w:widowControl w:val="0"/>
        <w:jc w:val="left"/>
      </w:pPr>
      <w:hyperlink r:id="rId10" w:history="1">
        <w:r w:rsidR="002D12BF">
          <w:rPr>
            <w:rStyle w:val="Hyperlink"/>
          </w:rPr>
          <w:t>2/21/2017</w:t>
        </w:r>
      </w:hyperlink>
    </w:p>
    <w:p w:rsidR="002D12BF" w:rsidRDefault="002D12BF" w:rsidP="002D12BF"/>
    <w:p w:rsidR="002D12BF" w:rsidRDefault="002D12BF" w:rsidP="002D12BF">
      <w:pPr>
        <w:sectPr w:rsidR="002D12BF" w:rsidSect="002D12BF">
          <w:pgSz w:w="12240" w:h="15840" w:code="1"/>
          <w:pgMar w:top="1080" w:right="1440" w:bottom="1080" w:left="1440" w:header="720" w:footer="720" w:gutter="0"/>
          <w:cols w:space="720"/>
          <w:noEndnote/>
          <w:docGrid w:linePitch="360"/>
        </w:sectPr>
      </w:pPr>
    </w:p>
    <w:p w:rsidR="00F61960" w:rsidRDefault="00F61960"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A08" w:rsidRDefault="00A10A08" w:rsidP="00A1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8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75CDF">
        <w:rPr>
          <w:color w:val="000000" w:themeColor="text1"/>
          <w:u w:color="000000" w:themeColor="text1"/>
        </w:rPr>
        <w:t xml:space="preserve">AMEND THE CODE OF LAWS OF SOUTH CAROLINA, 1976, </w:t>
      </w:r>
      <w:r>
        <w:rPr>
          <w:color w:val="000000" w:themeColor="text1"/>
          <w:u w:color="000000" w:themeColor="text1"/>
        </w:rPr>
        <w:t xml:space="preserve">SO AS TO </w:t>
      </w:r>
      <w:r w:rsidRPr="00D75CDF">
        <w:rPr>
          <w:color w:val="000000" w:themeColor="text1"/>
          <w:u w:color="000000" w:themeColor="text1"/>
        </w:rPr>
        <w:t>ENACT</w:t>
      </w:r>
      <w:r>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Pr="0033581C">
        <w:rPr>
          <w:color w:val="000000" w:themeColor="text1"/>
          <w:u w:color="000000" w:themeColor="text1"/>
        </w:rPr>
        <w:t>’</w:t>
      </w:r>
      <w:r w:rsidRPr="00D75CDF">
        <w:rPr>
          <w:color w:val="000000" w:themeColor="text1"/>
          <w:u w:color="000000" w:themeColor="text1"/>
        </w:rPr>
        <w:t>s youth looking for a second chance to succeed; and</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lastRenderedPageBreak/>
        <w:t xml:space="preserve">Whereas, </w:t>
      </w:r>
      <w:r>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Pr>
          <w:color w:val="000000" w:themeColor="text1"/>
          <w:u w:color="000000" w:themeColor="text1"/>
        </w:rPr>
        <w:t xml:space="preserve">residential </w:t>
      </w:r>
      <w:r w:rsidRPr="00D75CDF">
        <w:rPr>
          <w:color w:val="000000" w:themeColor="text1"/>
          <w:u w:color="000000" w:themeColor="text1"/>
        </w:rPr>
        <w:t>program being academic excellence, life</w:t>
      </w:r>
      <w:r>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Pr>
          <w:color w:val="000000" w:themeColor="text1"/>
          <w:u w:color="000000" w:themeColor="text1"/>
        </w:rPr>
        <w:t>ollowership</w:t>
      </w:r>
      <w:r w:rsidRPr="00D75CDF">
        <w:rPr>
          <w:color w:val="000000" w:themeColor="text1"/>
          <w:u w:color="000000" w:themeColor="text1"/>
        </w:rPr>
        <w:t xml:space="preserve">, and physical fitness; and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Pr>
          <w:color w:val="000000" w:themeColor="text1"/>
          <w:u w:color="000000" w:themeColor="text1"/>
        </w:rPr>
        <w:t xml:space="preserve">an opportunity </w:t>
      </w:r>
      <w:r w:rsidRPr="00D75CDF">
        <w:rPr>
          <w:color w:val="000000" w:themeColor="text1"/>
          <w:u w:color="000000" w:themeColor="text1"/>
        </w:rPr>
        <w:t>to take part in a five and one</w:t>
      </w:r>
      <w:r>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1.</w:t>
      </w:r>
      <w:r w:rsidRPr="00D75CDF">
        <w:rPr>
          <w:color w:val="000000" w:themeColor="text1"/>
          <w:u w:color="000000" w:themeColor="text1"/>
        </w:rPr>
        <w:tab/>
        <w:t xml:space="preserve">This act may be cited as the </w:t>
      </w:r>
      <w:r>
        <w:rPr>
          <w:color w:val="000000" w:themeColor="text1"/>
          <w:u w:color="000000" w:themeColor="text1"/>
        </w:rPr>
        <w:t>“</w:t>
      </w:r>
      <w:r w:rsidRPr="00D75CDF">
        <w:rPr>
          <w:color w:val="000000" w:themeColor="text1"/>
          <w:u w:color="000000" w:themeColor="text1"/>
        </w:rPr>
        <w:t>South Carolina Youth Challenge Academy and South Carolina Jobs Challenge Program Expungement Act</w:t>
      </w:r>
      <w:r>
        <w:rPr>
          <w:color w:val="000000" w:themeColor="text1"/>
          <w:u w:color="000000" w:themeColor="text1"/>
        </w:rPr>
        <w:t>”</w:t>
      </w:r>
      <w:r w:rsidRPr="00D75CDF">
        <w:rPr>
          <w:color w:val="000000" w:themeColor="text1"/>
          <w:u w:color="000000" w:themeColor="text1"/>
        </w:rPr>
        <w:t>.</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2.</w:t>
      </w:r>
      <w:r w:rsidRPr="00D75CDF">
        <w:rPr>
          <w:color w:val="000000" w:themeColor="text1"/>
          <w:u w:color="000000" w:themeColor="text1"/>
        </w:rPr>
        <w:tab/>
        <w:t>Chapter 22, Title 17 of the 1976 Code is amended by adding:</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5CDF">
        <w:rPr>
          <w:color w:val="000000" w:themeColor="text1"/>
          <w:u w:color="000000" w:themeColor="text1"/>
        </w:rPr>
        <w:t>Article 10</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South Carolina Youth Challenge Academy</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 xml:space="preserve">and South Carolina Jobs </w:t>
      </w:r>
      <w:r>
        <w:rPr>
          <w:color w:val="000000" w:themeColor="text1"/>
          <w:u w:color="000000" w:themeColor="text1"/>
        </w:rPr>
        <w:t xml:space="preserve">Challenge </w:t>
      </w:r>
      <w:r w:rsidRPr="00D75CDF">
        <w:rPr>
          <w:color w:val="000000" w:themeColor="text1"/>
          <w:u w:color="000000" w:themeColor="text1"/>
        </w:rPr>
        <w:t>Program</w:t>
      </w:r>
      <w:r>
        <w:rPr>
          <w:color w:val="000000" w:themeColor="text1"/>
          <w:u w:color="000000" w:themeColor="text1"/>
        </w:rPr>
        <w:t xml:space="preserve"> </w:t>
      </w:r>
      <w:r w:rsidRPr="00D75CDF">
        <w:rPr>
          <w:color w:val="000000" w:themeColor="text1"/>
          <w:u w:color="000000" w:themeColor="text1"/>
        </w:rPr>
        <w:t>Expungement</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1010.</w:t>
      </w:r>
      <w:r w:rsidRPr="00D75CDF">
        <w:rPr>
          <w:color w:val="000000" w:themeColor="text1"/>
          <w:u w:color="000000" w:themeColor="text1"/>
        </w:rPr>
        <w:tab/>
        <w:t>(A)</w:t>
      </w:r>
      <w:r w:rsidRPr="00D75CDF">
        <w:rPr>
          <w:color w:val="000000" w:themeColor="text1"/>
          <w:u w:color="000000" w:themeColor="text1"/>
        </w:rPr>
        <w:tab/>
        <w:t>A person who is eligible for expungement of his criminal record pursuant to the provisions of 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910 may apply to have his record expunged pursuant to the procedures provided in Article 9 if he graduates and 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(B)</w:t>
      </w:r>
      <w:r w:rsidRPr="00D75CDF">
        <w:rPr>
          <w:color w:val="000000" w:themeColor="text1"/>
          <w:u w:color="000000" w:themeColor="text1"/>
        </w:rPr>
        <w:tab/>
        <w:t>If the person has had no other conviction during the approximately one</w:t>
      </w:r>
      <w:r>
        <w:rPr>
          <w:color w:val="000000" w:themeColor="text1"/>
          <w:u w:color="000000" w:themeColor="text1"/>
        </w:rPr>
        <w:noBreakHyphen/>
      </w:r>
      <w:r w:rsidRPr="00D75CDF">
        <w:rPr>
          <w:color w:val="000000" w:themeColor="text1"/>
          <w:u w:color="000000" w:themeColor="text1"/>
        </w:rPr>
        <w:t xml:space="preserve">year period as provided in subsection (A), the circuit court may issue an order expunging the records including any associated bench warrant. No person may have his records expunged under this section more than once. </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(C)</w:t>
      </w:r>
      <w:r>
        <w:rPr>
          <w:color w:val="000000" w:themeColor="text1"/>
          <w:u w:color="000000" w:themeColor="text1"/>
        </w:rPr>
        <w:tab/>
      </w:r>
      <w:r w:rsidRPr="00D75CDF">
        <w:rPr>
          <w:color w:val="000000" w:themeColor="text1"/>
          <w:u w:color="000000" w:themeColor="text1"/>
        </w:rPr>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Pr>
          <w:color w:val="000000" w:themeColor="text1"/>
          <w:u w:color="000000" w:themeColor="text1"/>
        </w:rPr>
        <w:noBreakHyphen/>
      </w:r>
      <w:r w:rsidRPr="00D75CDF">
        <w:rPr>
          <w:color w:val="000000" w:themeColor="text1"/>
          <w:u w:color="000000" w:themeColor="text1"/>
        </w:rPr>
        <w:t>11</w:t>
      </w:r>
      <w:r>
        <w:rPr>
          <w:color w:val="000000" w:themeColor="text1"/>
          <w:u w:color="000000" w:themeColor="text1"/>
        </w:rPr>
        <w:noBreakHyphen/>
      </w:r>
      <w:r w:rsidRPr="00D75CDF">
        <w:rPr>
          <w:color w:val="000000" w:themeColor="text1"/>
          <w:u w:color="000000" w:themeColor="text1"/>
        </w:rPr>
        <w:t>95, the Freedom of Information Act, or any other provision of law except to those authorized law or court officials who need to know this information in order to prevent the rights afforded by this section from being taken advantage of more than once.</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(D)</w:t>
      </w:r>
      <w:r>
        <w:rPr>
          <w:color w:val="000000" w:themeColor="text1"/>
          <w:u w:color="000000" w:themeColor="text1"/>
        </w:rPr>
        <w:tab/>
      </w:r>
      <w:r w:rsidRPr="00D75CDF">
        <w:rPr>
          <w:color w:val="000000" w:themeColor="text1"/>
          <w:u w:color="000000" w:themeColor="text1"/>
        </w:rPr>
        <w:t xml:space="preserve">As used in this section, </w:t>
      </w:r>
      <w:r w:rsidRPr="0033581C">
        <w:rPr>
          <w:color w:val="000000" w:themeColor="text1"/>
          <w:u w:color="000000" w:themeColor="text1"/>
        </w:rPr>
        <w:t>‘</w:t>
      </w:r>
      <w:r w:rsidRPr="00D75CDF">
        <w:rPr>
          <w:color w:val="000000" w:themeColor="text1"/>
          <w:u w:color="000000" w:themeColor="text1"/>
        </w:rPr>
        <w:t>conviction</w:t>
      </w:r>
      <w:r w:rsidRPr="0033581C">
        <w:rPr>
          <w:color w:val="000000" w:themeColor="text1"/>
          <w:u w:color="000000" w:themeColor="text1"/>
        </w:rPr>
        <w:t>’</w:t>
      </w:r>
      <w:r w:rsidRPr="00D75CDF">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33581C" w:rsidRPr="00D75CDF"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3.</w:t>
      </w:r>
      <w:r w:rsidRPr="00D75CDF">
        <w:rPr>
          <w:color w:val="000000" w:themeColor="text1"/>
          <w:u w:color="000000" w:themeColor="text1"/>
        </w:rPr>
        <w:tab/>
        <w:t>Section 17</w:t>
      </w:r>
      <w:r>
        <w:rPr>
          <w:color w:val="000000" w:themeColor="text1"/>
          <w:u w:color="000000" w:themeColor="text1"/>
        </w:rPr>
        <w:noBreakHyphen/>
      </w:r>
      <w:r w:rsidRPr="00D75CDF">
        <w:rPr>
          <w:color w:val="000000" w:themeColor="text1"/>
          <w:u w:color="000000" w:themeColor="text1"/>
        </w:rPr>
        <w:t>22</w:t>
      </w:r>
      <w:r>
        <w:rPr>
          <w:color w:val="000000" w:themeColor="text1"/>
          <w:u w:color="000000" w:themeColor="text1"/>
        </w:rPr>
        <w:noBreakHyphen/>
      </w:r>
      <w:r w:rsidRPr="00D75CDF">
        <w:rPr>
          <w:color w:val="000000" w:themeColor="text1"/>
          <w:u w:color="000000" w:themeColor="text1"/>
        </w:rPr>
        <w:t>940(E) of the 1976 Code, as last amended by Act 276 of 2014, is further amended to read:</w:t>
      </w: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37103">
        <w:t>(E)</w:t>
      </w:r>
      <w:r>
        <w:tab/>
      </w:r>
      <w:r w:rsidRPr="00B37103">
        <w:t>In cases when charges are sought to be expunged pursuant to Section 17</w:t>
      </w:r>
      <w:r>
        <w:noBreakHyphen/>
      </w:r>
      <w:r w:rsidRPr="00B37103">
        <w:t>22</w:t>
      </w:r>
      <w:r>
        <w:noBreakHyphen/>
      </w:r>
      <w:r w:rsidRPr="00B37103">
        <w:t>150(a), 17</w:t>
      </w:r>
      <w:r>
        <w:noBreakHyphen/>
      </w:r>
      <w:r w:rsidRPr="00B37103">
        <w:t>22</w:t>
      </w:r>
      <w:r>
        <w:noBreakHyphen/>
      </w:r>
      <w:r w:rsidRPr="00B37103">
        <w:t>530(a), 22</w:t>
      </w:r>
      <w:r>
        <w:noBreakHyphen/>
      </w:r>
      <w:r w:rsidRPr="00B37103">
        <w:t>5</w:t>
      </w:r>
      <w:r>
        <w:noBreakHyphen/>
      </w:r>
      <w:r w:rsidRPr="00B37103">
        <w:t xml:space="preserve">910, </w:t>
      </w:r>
      <w:r w:rsidRPr="0051049D">
        <w:rPr>
          <w:strike/>
        </w:rPr>
        <w:t>or</w:t>
      </w:r>
      <w:r w:rsidRPr="00B37103">
        <w:t xml:space="preserve"> 44</w:t>
      </w:r>
      <w:r>
        <w:noBreakHyphen/>
      </w:r>
      <w:r w:rsidRPr="00B37103">
        <w:t>53</w:t>
      </w:r>
      <w:r>
        <w:noBreakHyphen/>
      </w:r>
      <w:r w:rsidRPr="00B37103">
        <w:t>450(b)</w:t>
      </w:r>
      <w:r>
        <w:rPr>
          <w:u w:val="single"/>
        </w:rPr>
        <w:t>, or 17</w:t>
      </w:r>
      <w:r>
        <w:rPr>
          <w:u w:val="single"/>
        </w:rPr>
        <w:noBreakHyphen/>
        <w:t>22</w:t>
      </w:r>
      <w:r>
        <w:rPr>
          <w:u w:val="single"/>
        </w:rPr>
        <w:noBreakHyphen/>
        <w:t>1010</w:t>
      </w:r>
      <w:r w:rsidRPr="00B37103">
        <w:t xml:space="preserve">, the circuit pretrial intervention director, alcohol education program director, traffic education program director, </w:t>
      </w:r>
      <w:r>
        <w:rPr>
          <w:u w:val="single"/>
        </w:rPr>
        <w:t>South Carolina Youth Challenge Academy director,</w:t>
      </w:r>
      <w:r>
        <w:t xml:space="preserve"> </w:t>
      </w:r>
      <w:r w:rsidRPr="00B37103">
        <w:t>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r>
        <w:t>”</w:t>
      </w:r>
    </w:p>
    <w:p w:rsidR="0033581C" w:rsidRDefault="0033581C" w:rsidP="00335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28D8" w:rsidRDefault="00A62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581C">
        <w:t>4</w:t>
      </w:r>
      <w:r>
        <w:t>.</w:t>
      </w:r>
      <w:r>
        <w:tab/>
        <w:t>This act takes effect upon approval by the Governor.</w:t>
      </w:r>
    </w:p>
    <w:p w:rsidR="00327044" w:rsidRDefault="00335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2BF" w:rsidRDefault="002D12BF" w:rsidP="002D12BF">
      <w:pPr>
        <w:suppressAutoHyphens/>
      </w:pPr>
    </w:p>
    <w:sectPr w:rsidR="002D12BF" w:rsidSect="002D12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8D8" w:rsidRDefault="00A628D8" w:rsidP="009F0C77">
      <w:r>
        <w:separator/>
      </w:r>
    </w:p>
  </w:endnote>
  <w:endnote w:type="continuationSeparator" w:id="0">
    <w:p w:rsidR="00A628D8" w:rsidRDefault="00A628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A14138-A832-4742-86FD-D9F01C61E329}"/>
    <w:embedBold r:id="rId2" w:fontKey="{7B454275-66A3-45EF-8D91-F75498F5C4FB}"/>
  </w:font>
  <w:font w:name="Calibri">
    <w:panose1 w:val="020F0502020204030204"/>
    <w:charset w:val="00"/>
    <w:family w:val="swiss"/>
    <w:pitch w:val="variable"/>
    <w:sig w:usb0="E00002FF" w:usb1="4000ACFF" w:usb2="00000001" w:usb3="00000000" w:csb0="0000019F" w:csb1="00000000"/>
    <w:embedRegular r:id="rId3" w:fontKey="{35EA2297-C3D3-4A74-9720-9D5B7F705A93}"/>
  </w:font>
  <w:font w:name="Segoe UI">
    <w:panose1 w:val="020B0502040204020203"/>
    <w:charset w:val="00"/>
    <w:family w:val="swiss"/>
    <w:pitch w:val="variable"/>
    <w:sig w:usb0="E10022FF" w:usb1="C000E47F" w:usb2="00000029" w:usb3="00000000" w:csb0="000001DF" w:csb1="00000000"/>
    <w:embedRegular r:id="rId4" w:fontKey="{E5DC018D-74A6-472A-BEA9-3C4BC75BA890}"/>
  </w:font>
  <w:font w:name="Cambria">
    <w:panose1 w:val="02040503050406030204"/>
    <w:charset w:val="00"/>
    <w:family w:val="roman"/>
    <w:pitch w:val="variable"/>
    <w:sig w:usb0="E00002FF" w:usb1="400004FF" w:usb2="00000000" w:usb3="00000000" w:csb0="0000019F" w:csb1="00000000"/>
    <w:embedRegular r:id="rId5" w:fontKey="{10A0FA3A-D42C-409A-819F-D78D092AB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2BF" w:rsidRPr="00F61960" w:rsidRDefault="002D12BF" w:rsidP="00F61960">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sidR="00CA0B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8D8" w:rsidRDefault="00A628D8" w:rsidP="009F0C77">
      <w:r>
        <w:separator/>
      </w:r>
    </w:p>
  </w:footnote>
  <w:footnote w:type="continuationSeparator" w:id="0">
    <w:p w:rsidR="00A628D8" w:rsidRDefault="00A628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3AHB17"/>
    <w:docVar w:name="CoverBillType" w:val="b"/>
    <w:docVar w:name="DocPath" w:val="L:\Council\bills\BH\7113AHB17.DOCX"/>
    <w:docVar w:name="dvBillNumber" w:val="451"/>
    <w:docVar w:name="dvBillNumberPrefix" w:val="S. "/>
    <w:docVar w:name="dvOriginalBody" w:val="Senate"/>
    <w:docVar w:name="dvSteno" w:val="BH"/>
    <w:docVar w:name="NameofBody" w:val="s"/>
    <w:docVar w:name="vGroup2" w:val="Council"/>
  </w:docVars>
  <w:rsids>
    <w:rsidRoot w:val="00A628D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2CB5"/>
    <w:rsid w:val="002037CA"/>
    <w:rsid w:val="002047A2"/>
    <w:rsid w:val="002321B6"/>
    <w:rsid w:val="0023696B"/>
    <w:rsid w:val="00236FB5"/>
    <w:rsid w:val="00250967"/>
    <w:rsid w:val="002759C5"/>
    <w:rsid w:val="00277DEE"/>
    <w:rsid w:val="00280D88"/>
    <w:rsid w:val="00294ABE"/>
    <w:rsid w:val="002A3EB4"/>
    <w:rsid w:val="002D12BF"/>
    <w:rsid w:val="00325348"/>
    <w:rsid w:val="00327044"/>
    <w:rsid w:val="0033581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3F49"/>
    <w:rsid w:val="0085765A"/>
    <w:rsid w:val="00861771"/>
    <w:rsid w:val="00872729"/>
    <w:rsid w:val="008F4429"/>
    <w:rsid w:val="00932670"/>
    <w:rsid w:val="009352BB"/>
    <w:rsid w:val="00990668"/>
    <w:rsid w:val="009B397B"/>
    <w:rsid w:val="009F0C77"/>
    <w:rsid w:val="009F4DD1"/>
    <w:rsid w:val="00A10A08"/>
    <w:rsid w:val="00A628D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0B7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1E04"/>
    <w:rsid w:val="00EF3EEE"/>
    <w:rsid w:val="00F149A7"/>
    <w:rsid w:val="00F50BAF"/>
    <w:rsid w:val="00F52C10"/>
    <w:rsid w:val="00F6196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D2729-86BC-46E0-B0DB-9AAA95EB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5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81C"/>
    <w:rPr>
      <w:rFonts w:ascii="Segoe UI" w:eastAsia="Times New Roman" w:hAnsi="Segoe UI" w:cs="Segoe UI"/>
      <w:sz w:val="18"/>
      <w:szCs w:val="18"/>
    </w:rPr>
  </w:style>
  <w:style w:type="character" w:styleId="Hyperlink">
    <w:name w:val="Hyperlink"/>
    <w:basedOn w:val="DefaultParagraphFont"/>
    <w:uiPriority w:val="99"/>
    <w:unhideWhenUsed/>
    <w:rsid w:val="002D12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_2017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C03CD-CB68-42E4-9611-D3E19A8D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3</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 SC Youth Challenge Academy and SC Jobs Challenge Program Expungement Act - South Carolina Legislature Online</dc:title>
  <dc:subject/>
  <dc:creator>%USERNAME%</dc:creator>
  <cp:keywords/>
  <dc:description/>
  <cp:lastModifiedBy>S Volk</cp:lastModifiedBy>
  <cp:revision>2</cp:revision>
  <cp:lastPrinted>2017-02-21T14:42:00Z</cp:lastPrinted>
  <dcterms:created xsi:type="dcterms:W3CDTF">2017-03-31T18:21:00Z</dcterms:created>
  <dcterms:modified xsi:type="dcterms:W3CDTF">2017-03-31T18:21:00Z</dcterms:modified>
</cp:coreProperties>
</file>