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AD2" w:rsidRDefault="00520AD2" w:rsidP="00520AD2">
      <w:pPr>
        <w:widowControl w:val="0"/>
        <w:jc w:val="center"/>
      </w:pPr>
      <w:r w:rsidRPr="00520AD2">
        <w:rPr>
          <w:b/>
        </w:rPr>
        <w:t>South Carolina General Assembly</w:t>
      </w:r>
    </w:p>
    <w:p w:rsidR="00520AD2" w:rsidRDefault="00520AD2" w:rsidP="00520AD2">
      <w:pPr>
        <w:widowControl w:val="0"/>
        <w:jc w:val="center"/>
      </w:pPr>
      <w:r>
        <w:t>122nd Session, 2017-2018</w:t>
      </w:r>
    </w:p>
    <w:p w:rsidR="00520AD2" w:rsidRDefault="00520AD2" w:rsidP="00520AD2">
      <w:pPr>
        <w:widowControl w:val="0"/>
        <w:jc w:val="left"/>
      </w:pPr>
    </w:p>
    <w:p w:rsidR="00520AD2" w:rsidRDefault="00520AD2" w:rsidP="00520AD2">
      <w:pPr>
        <w:widowControl w:val="0"/>
        <w:jc w:val="left"/>
        <w:rPr>
          <w:b/>
        </w:rPr>
      </w:pPr>
      <w:r w:rsidRPr="00520AD2">
        <w:rPr>
          <w:b/>
        </w:rPr>
        <w:t>H. 4686</w:t>
      </w:r>
    </w:p>
    <w:p w:rsidR="00520AD2" w:rsidRDefault="00520AD2" w:rsidP="00520AD2">
      <w:pPr>
        <w:widowControl w:val="0"/>
        <w:jc w:val="left"/>
        <w:rPr>
          <w:b/>
        </w:rPr>
      </w:pPr>
    </w:p>
    <w:p w:rsidR="00520AD2" w:rsidRDefault="00520AD2" w:rsidP="00520AD2">
      <w:pPr>
        <w:widowControl w:val="0"/>
        <w:jc w:val="left"/>
      </w:pPr>
      <w:r w:rsidRPr="00520AD2">
        <w:rPr>
          <w:b/>
        </w:rPr>
        <w:t>STATUS INFORMATION</w:t>
      </w:r>
    </w:p>
    <w:p w:rsidR="00520AD2" w:rsidRDefault="00520AD2" w:rsidP="00520AD2">
      <w:pPr>
        <w:widowControl w:val="0"/>
        <w:jc w:val="left"/>
      </w:pPr>
    </w:p>
    <w:p w:rsidR="00520AD2" w:rsidRDefault="00520AD2" w:rsidP="00520AD2">
      <w:pPr>
        <w:widowControl w:val="0"/>
        <w:jc w:val="left"/>
      </w:pPr>
      <w:r>
        <w:t>General Bill</w:t>
      </w:r>
    </w:p>
    <w:p w:rsidR="00520AD2" w:rsidRDefault="00520AD2" w:rsidP="00520AD2">
      <w:pPr>
        <w:widowControl w:val="0"/>
        <w:jc w:val="left"/>
      </w:pPr>
      <w:r>
        <w:t>Sponsors: Reps. Pitts, Weeks, Dillard, Bernstein, Delleney, Crawford, D.C. Moss, G.M. Smith and Stavrinakis</w:t>
      </w:r>
    </w:p>
    <w:p w:rsidR="00520AD2" w:rsidRDefault="00520AD2" w:rsidP="00520AD2">
      <w:pPr>
        <w:widowControl w:val="0"/>
        <w:jc w:val="left"/>
      </w:pPr>
      <w:r>
        <w:t>Document Path: l:\council\bills\ggs\22061zw18.docx</w:t>
      </w:r>
    </w:p>
    <w:p w:rsidR="00520AD2" w:rsidRDefault="00520AD2" w:rsidP="00520AD2">
      <w:pPr>
        <w:widowControl w:val="0"/>
        <w:jc w:val="left"/>
      </w:pPr>
    </w:p>
    <w:p w:rsidR="00520AD2" w:rsidRDefault="00520AD2" w:rsidP="00520AD2">
      <w:pPr>
        <w:widowControl w:val="0"/>
        <w:jc w:val="left"/>
      </w:pPr>
      <w:r>
        <w:t>Introduced in the House on January 24, 2018</w:t>
      </w:r>
    </w:p>
    <w:p w:rsidR="00520AD2" w:rsidRDefault="00520AD2" w:rsidP="00520AD2">
      <w:pPr>
        <w:widowControl w:val="0"/>
        <w:jc w:val="left"/>
      </w:pPr>
      <w:r>
        <w:t xml:space="preserve">Currently residing in the House Committee on </w:t>
      </w:r>
      <w:r w:rsidRPr="00520AD2">
        <w:rPr>
          <w:b/>
        </w:rPr>
        <w:t>Judiciary</w:t>
      </w:r>
    </w:p>
    <w:p w:rsidR="00520AD2" w:rsidRDefault="00520AD2" w:rsidP="00520AD2">
      <w:pPr>
        <w:widowControl w:val="0"/>
        <w:jc w:val="left"/>
      </w:pPr>
    </w:p>
    <w:p w:rsidR="00520AD2" w:rsidRDefault="00520AD2" w:rsidP="00520AD2">
      <w:pPr>
        <w:widowControl w:val="0"/>
        <w:jc w:val="left"/>
      </w:pPr>
      <w:r>
        <w:t xml:space="preserve">Summary: </w:t>
      </w:r>
      <w:r w:rsidR="00AE7FDB">
        <w:t>Subpoenas</w:t>
      </w:r>
    </w:p>
    <w:p w:rsidR="00520AD2" w:rsidRDefault="00520AD2" w:rsidP="00520AD2">
      <w:pPr>
        <w:widowControl w:val="0"/>
        <w:jc w:val="left"/>
      </w:pPr>
    </w:p>
    <w:p w:rsidR="00520AD2" w:rsidRDefault="00520AD2" w:rsidP="00520AD2">
      <w:pPr>
        <w:widowControl w:val="0"/>
        <w:jc w:val="left"/>
      </w:pPr>
    </w:p>
    <w:p w:rsidR="00520AD2" w:rsidRDefault="00520AD2" w:rsidP="00520AD2">
      <w:pPr>
        <w:widowControl w:val="0"/>
        <w:tabs>
          <w:tab w:val="center" w:pos="590"/>
          <w:tab w:val="center" w:pos="1440"/>
          <w:tab w:val="left" w:pos="1872"/>
          <w:tab w:val="left" w:pos="9187"/>
        </w:tabs>
        <w:jc w:val="left"/>
      </w:pPr>
      <w:r w:rsidRPr="00520AD2">
        <w:rPr>
          <w:b/>
        </w:rPr>
        <w:t>HISTORY OF LEGISLATIVE ACTIONS</w:t>
      </w:r>
    </w:p>
    <w:p w:rsidR="00520AD2" w:rsidRDefault="00520AD2" w:rsidP="00520AD2">
      <w:pPr>
        <w:widowControl w:val="0"/>
        <w:tabs>
          <w:tab w:val="center" w:pos="590"/>
          <w:tab w:val="center" w:pos="1440"/>
          <w:tab w:val="left" w:pos="1872"/>
          <w:tab w:val="left" w:pos="9187"/>
        </w:tabs>
        <w:jc w:val="left"/>
      </w:pPr>
    </w:p>
    <w:p w:rsidR="00520AD2" w:rsidRPr="00520AD2" w:rsidRDefault="00520AD2" w:rsidP="00520AD2">
      <w:pPr>
        <w:widowControl w:val="0"/>
        <w:tabs>
          <w:tab w:val="center" w:pos="590"/>
          <w:tab w:val="center" w:pos="1440"/>
          <w:tab w:val="left" w:pos="1872"/>
          <w:tab w:val="left" w:pos="9187"/>
        </w:tabs>
        <w:jc w:val="left"/>
      </w:pPr>
      <w:r w:rsidRPr="00520AD2">
        <w:rPr>
          <w:u w:val="single"/>
        </w:rPr>
        <w:tab/>
        <w:t>Date</w:t>
      </w:r>
      <w:r w:rsidRPr="00520AD2">
        <w:rPr>
          <w:u w:val="single"/>
        </w:rPr>
        <w:tab/>
        <w:t>Body</w:t>
      </w:r>
      <w:r w:rsidRPr="00520AD2">
        <w:rPr>
          <w:u w:val="single"/>
        </w:rPr>
        <w:tab/>
        <w:t>Action Description with journal page number</w:t>
      </w:r>
      <w:r w:rsidRPr="00520AD2">
        <w:rPr>
          <w:u w:val="single"/>
        </w:rPr>
        <w:tab/>
      </w:r>
    </w:p>
    <w:p w:rsidR="001341B0" w:rsidRDefault="001341B0" w:rsidP="001341B0">
      <w:pPr>
        <w:widowControl w:val="0"/>
        <w:tabs>
          <w:tab w:val="right" w:pos="1008"/>
          <w:tab w:val="left" w:pos="1152"/>
          <w:tab w:val="left" w:pos="1872"/>
          <w:tab w:val="left" w:pos="9187"/>
        </w:tabs>
        <w:ind w:left="2088" w:hanging="2088"/>
        <w:jc w:val="left"/>
      </w:pPr>
      <w:r>
        <w:tab/>
        <w:t>1/24/2018</w:t>
      </w:r>
      <w:r>
        <w:tab/>
        <w:t>House</w:t>
      </w:r>
      <w:r>
        <w:tab/>
      </w:r>
      <w:r w:rsidRPr="003D59F1">
        <w:t>Introduced and read first time (</w:t>
      </w:r>
      <w:hyperlink r:id="rId7" w:history="1">
        <w:r w:rsidRPr="003D59F1">
          <w:rPr>
            <w:rStyle w:val="Hyperlink"/>
          </w:rPr>
          <w:t>House Journal</w:t>
        </w:r>
        <w:r w:rsidRPr="003D59F1">
          <w:rPr>
            <w:rStyle w:val="Hyperlink"/>
          </w:rPr>
          <w:noBreakHyphen/>
          <w:t>page 33</w:t>
        </w:r>
      </w:hyperlink>
      <w:r w:rsidRPr="003D59F1">
        <w:t>)</w:t>
      </w:r>
    </w:p>
    <w:p w:rsidR="001341B0" w:rsidRDefault="001341B0" w:rsidP="001341B0">
      <w:pPr>
        <w:widowControl w:val="0"/>
        <w:tabs>
          <w:tab w:val="right" w:pos="1008"/>
          <w:tab w:val="left" w:pos="1152"/>
          <w:tab w:val="left" w:pos="1872"/>
          <w:tab w:val="left" w:pos="9187"/>
        </w:tabs>
        <w:ind w:left="2088" w:hanging="2088"/>
        <w:jc w:val="left"/>
      </w:pPr>
      <w:r>
        <w:tab/>
        <w:t>1/24/2018</w:t>
      </w:r>
      <w:r>
        <w:tab/>
        <w:t>House</w:t>
      </w:r>
      <w:r>
        <w:tab/>
      </w:r>
      <w:r w:rsidRPr="003D59F1">
        <w:t>Ref</w:t>
      </w:r>
      <w:r>
        <w:t xml:space="preserve">erred to Committee on </w:t>
      </w:r>
      <w:r w:rsidRPr="003D59F1">
        <w:rPr>
          <w:b/>
        </w:rPr>
        <w:t>Judiciary</w:t>
      </w:r>
      <w:r>
        <w:t xml:space="preserve"> </w:t>
      </w:r>
      <w:r w:rsidRPr="003D59F1">
        <w:t>(</w:t>
      </w:r>
      <w:hyperlink r:id="rId8" w:history="1">
        <w:r w:rsidRPr="003D59F1">
          <w:rPr>
            <w:rStyle w:val="Hyperlink"/>
          </w:rPr>
          <w:t>House Journal</w:t>
        </w:r>
        <w:r w:rsidRPr="003D59F1">
          <w:rPr>
            <w:rStyle w:val="Hyperlink"/>
          </w:rPr>
          <w:noBreakHyphen/>
          <w:t>page 33</w:t>
        </w:r>
      </w:hyperlink>
      <w:r w:rsidRPr="003D59F1">
        <w:t>)</w:t>
      </w:r>
    </w:p>
    <w:p w:rsidR="001341B0" w:rsidRDefault="001341B0" w:rsidP="001341B0">
      <w:pPr>
        <w:widowControl w:val="0"/>
        <w:tabs>
          <w:tab w:val="right" w:pos="1008"/>
          <w:tab w:val="left" w:pos="1152"/>
          <w:tab w:val="left" w:pos="1872"/>
          <w:tab w:val="left" w:pos="9187"/>
        </w:tabs>
        <w:ind w:left="2088" w:hanging="2088"/>
        <w:jc w:val="left"/>
      </w:pPr>
    </w:p>
    <w:p w:rsidR="00520AD2" w:rsidRDefault="00520AD2" w:rsidP="00520A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20AD2">
          <w:rPr>
            <w:rStyle w:val="Hyperlink"/>
          </w:rPr>
          <w:t>legislative information</w:t>
        </w:r>
      </w:hyperlink>
      <w:r>
        <w:t xml:space="preserve"> at the website</w:t>
      </w:r>
    </w:p>
    <w:p w:rsidR="00520AD2" w:rsidRDefault="00520AD2" w:rsidP="00520AD2">
      <w:pPr>
        <w:widowControl w:val="0"/>
        <w:tabs>
          <w:tab w:val="right" w:pos="1008"/>
          <w:tab w:val="left" w:pos="1152"/>
          <w:tab w:val="left" w:pos="1872"/>
          <w:tab w:val="left" w:pos="9187"/>
        </w:tabs>
        <w:ind w:left="2088" w:hanging="2088"/>
        <w:jc w:val="left"/>
      </w:pPr>
    </w:p>
    <w:p w:rsidR="00520AD2" w:rsidRPr="00520AD2" w:rsidRDefault="00520AD2" w:rsidP="00520AD2">
      <w:pPr>
        <w:widowControl w:val="0"/>
        <w:tabs>
          <w:tab w:val="right" w:pos="1008"/>
          <w:tab w:val="left" w:pos="1152"/>
          <w:tab w:val="left" w:pos="1872"/>
          <w:tab w:val="left" w:pos="9187"/>
        </w:tabs>
        <w:ind w:left="2088" w:hanging="2088"/>
        <w:jc w:val="left"/>
      </w:pPr>
    </w:p>
    <w:p w:rsidR="00520AD2" w:rsidRDefault="00520AD2" w:rsidP="00520AD2">
      <w:pPr>
        <w:widowControl w:val="0"/>
        <w:jc w:val="left"/>
      </w:pPr>
      <w:r w:rsidRPr="00520AD2">
        <w:rPr>
          <w:b/>
        </w:rPr>
        <w:t>VERSIONS OF THIS BILL</w:t>
      </w:r>
    </w:p>
    <w:p w:rsidR="00520AD2" w:rsidRDefault="00520AD2" w:rsidP="00520AD2">
      <w:pPr>
        <w:widowControl w:val="0"/>
        <w:jc w:val="left"/>
      </w:pPr>
    </w:p>
    <w:p w:rsidR="00520AD2" w:rsidRDefault="000B77CF" w:rsidP="00520AD2">
      <w:pPr>
        <w:widowControl w:val="0"/>
        <w:jc w:val="left"/>
      </w:pPr>
      <w:hyperlink r:id="rId10" w:history="1">
        <w:r w:rsidR="00520AD2">
          <w:rPr>
            <w:rStyle w:val="Hyperlink"/>
          </w:rPr>
          <w:t>1/24/2018</w:t>
        </w:r>
      </w:hyperlink>
    </w:p>
    <w:p w:rsidR="00520AD2" w:rsidRDefault="00520AD2" w:rsidP="00520AD2"/>
    <w:p w:rsidR="00520AD2" w:rsidRDefault="00520AD2" w:rsidP="00520AD2">
      <w:pPr>
        <w:sectPr w:rsidR="00520AD2" w:rsidSect="00520AD2">
          <w:pgSz w:w="12240" w:h="15840" w:code="1"/>
          <w:pgMar w:top="1080" w:right="1440" w:bottom="1080" w:left="1440" w:header="720" w:footer="720" w:gutter="0"/>
          <w:cols w:space="720"/>
          <w:noEndnote/>
          <w:docGrid w:linePitch="360"/>
        </w:sectPr>
      </w:pPr>
    </w:p>
    <w:p w:rsidR="00F450B0" w:rsidRDefault="00F45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55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03B"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w:t>
      </w:r>
      <w:r w:rsidR="00CE25D7">
        <w:noBreakHyphen/>
      </w:r>
      <w:r>
        <w:t>69</w:t>
      </w:r>
      <w:r w:rsidR="00CE25D7">
        <w:noBreakHyphen/>
      </w:r>
      <w:r>
        <w:t xml:space="preserve">10, CODE OF LAWS OF SOUTH CAROLINA, 1976, RELATING TO THE AUTHORITY OF THE STANDING COMMITTEES TO ISSUE SUBPOENAS AND SUBPOENAS DUCES TECUM, SO AS TO AUTHORIZE THE STANDING COMMITTEES TO ISSUE SUBPOENAS OR SUBPOENAS DUCES TECUM TO PRIVATE ENTITIES OR INDIVIDUALS AS REQUIRED BY LAW, INCLUDING, BUT NOT LIMITED TO, FINANCIAL INSTITUTIONS, AND TO DEFINE THE TERM “FINANCIAL INSTITUTION”.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550E" w:rsidRDefault="00D85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550E" w:rsidRDefault="00D85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03B"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Section 2</w:t>
      </w:r>
      <w:r w:rsidR="00CE25D7">
        <w:noBreakHyphen/>
      </w:r>
      <w:r>
        <w:t>69</w:t>
      </w:r>
      <w:r w:rsidR="00CE25D7">
        <w:noBreakHyphen/>
      </w:r>
      <w:r>
        <w:t>10 of the 1976 Code is amended to read:</w:t>
      </w:r>
    </w:p>
    <w:p w:rsidR="00A6003B"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03B" w:rsidRPr="00FB5FF0"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bidi="en-US"/>
        </w:rPr>
      </w:pPr>
      <w:r>
        <w:tab/>
        <w:t>“Section 2</w:t>
      </w:r>
      <w:r w:rsidR="00CE25D7">
        <w:noBreakHyphen/>
      </w:r>
      <w:r>
        <w:t>69</w:t>
      </w:r>
      <w:r w:rsidR="00CE25D7">
        <w:noBreakHyphen/>
      </w:r>
      <w:r>
        <w:t>10.</w:t>
      </w:r>
      <w:r>
        <w:tab/>
      </w:r>
      <w:r w:rsidRPr="00FB5FF0">
        <w:rPr>
          <w:lang w:bidi="en-US"/>
        </w:rPr>
        <w:t xml:space="preserve">Every standing committee of the Senate and of the House of Representatives, in the discharge of its duties, including, but not limited to, the conducting of studies or investigations, is by majority vote of the committee authorized to issue subpoenas and subpoenas duces tecum to any agency, department, board, or commission of this State or of </w:t>
      </w:r>
      <w:r w:rsidRPr="00A6003B">
        <w:rPr>
          <w:strike/>
          <w:lang w:bidi="en-US"/>
        </w:rPr>
        <w:t>any</w:t>
      </w:r>
      <w:r w:rsidRPr="00FB5FF0">
        <w:rPr>
          <w:lang w:bidi="en-US"/>
        </w:rPr>
        <w:t xml:space="preserve"> </w:t>
      </w:r>
      <w:r>
        <w:rPr>
          <w:u w:val="single"/>
          <w:lang w:bidi="en-US"/>
        </w:rPr>
        <w:t>a</w:t>
      </w:r>
      <w:r>
        <w:rPr>
          <w:lang w:bidi="en-US"/>
        </w:rPr>
        <w:t xml:space="preserve"> </w:t>
      </w:r>
      <w:r w:rsidRPr="00FB5FF0">
        <w:rPr>
          <w:lang w:bidi="en-US"/>
        </w:rPr>
        <w:t xml:space="preserve">political subdivision of this State or to </w:t>
      </w:r>
      <w:r w:rsidRPr="00A6003B">
        <w:rPr>
          <w:strike/>
          <w:lang w:bidi="en-US"/>
        </w:rPr>
        <w:t>any</w:t>
      </w:r>
      <w:r w:rsidRPr="00FB5FF0">
        <w:rPr>
          <w:lang w:bidi="en-US"/>
        </w:rPr>
        <w:t xml:space="preserve"> </w:t>
      </w:r>
      <w:r w:rsidR="00CE25D7">
        <w:rPr>
          <w:u w:val="single"/>
          <w:lang w:bidi="en-US"/>
        </w:rPr>
        <w:t>a</w:t>
      </w:r>
      <w:r w:rsidR="00CE25D7" w:rsidRPr="00FB5FF0">
        <w:rPr>
          <w:lang w:bidi="en-US"/>
        </w:rPr>
        <w:t xml:space="preserve"> representative</w:t>
      </w:r>
      <w:r w:rsidRPr="00FB5FF0">
        <w:rPr>
          <w:lang w:bidi="en-US"/>
        </w:rPr>
        <w:t xml:space="preserve"> of any agency, department, board, or commission of this State or of </w:t>
      </w:r>
      <w:r w:rsidRPr="00A6003B">
        <w:rPr>
          <w:strike/>
          <w:lang w:bidi="en-US"/>
        </w:rPr>
        <w:t>any</w:t>
      </w:r>
      <w:r>
        <w:rPr>
          <w:lang w:bidi="en-US"/>
        </w:rPr>
        <w:t xml:space="preserve"> </w:t>
      </w:r>
      <w:r>
        <w:rPr>
          <w:u w:val="single"/>
          <w:lang w:bidi="en-US"/>
        </w:rPr>
        <w:t>a</w:t>
      </w:r>
      <w:r w:rsidRPr="00FB5FF0">
        <w:rPr>
          <w:lang w:bidi="en-US"/>
        </w:rPr>
        <w:t xml:space="preserve"> political subdivision of this State </w:t>
      </w:r>
      <w:r w:rsidRPr="00FB5FF0">
        <w:rPr>
          <w:u w:val="single"/>
          <w:lang w:bidi="en-US"/>
        </w:rPr>
        <w:t>or to any other private entities or individuals as required by law, including, but not limited to, a financial institution</w:t>
      </w:r>
      <w:r w:rsidRPr="00FB5FF0">
        <w:rPr>
          <w:lang w:bidi="en-US"/>
        </w:rPr>
        <w:t xml:space="preserve"> to compel the attendance of witnesses and production of documents, books, papers, correspondence, memoranda, </w:t>
      </w:r>
      <w:r w:rsidRPr="00FB5FF0">
        <w:rPr>
          <w:u w:val="single"/>
          <w:lang w:bidi="en-US"/>
        </w:rPr>
        <w:t>reports of medical records</w:t>
      </w:r>
      <w:r w:rsidR="00D76843">
        <w:rPr>
          <w:u w:val="single"/>
          <w:lang w:bidi="en-US"/>
        </w:rPr>
        <w:t>,</w:t>
      </w:r>
      <w:r w:rsidRPr="00FB5FF0">
        <w:rPr>
          <w:lang w:bidi="en-US"/>
        </w:rPr>
        <w:t xml:space="preserve"> and other records relevant to its work, investigation, or study. Every standing committee of the Senate and of the House of Representatives is also authorized to issue subpoenas and subpoenas duces tecum </w:t>
      </w:r>
      <w:r w:rsidRPr="00FB5FF0">
        <w:rPr>
          <w:u w:val="single"/>
          <w:lang w:bidi="en-US"/>
        </w:rPr>
        <w:t>as permitted by law</w:t>
      </w:r>
      <w:r w:rsidRPr="00FB5FF0">
        <w:rPr>
          <w:lang w:bidi="en-US"/>
        </w:rPr>
        <w:t xml:space="preserve"> on behalf of any of its subcommittees. The committee </w:t>
      </w:r>
      <w:r w:rsidRPr="00A6003B">
        <w:rPr>
          <w:strike/>
          <w:lang w:bidi="en-US"/>
        </w:rPr>
        <w:t>shall have</w:t>
      </w:r>
      <w:r>
        <w:rPr>
          <w:lang w:bidi="en-US"/>
        </w:rPr>
        <w:t xml:space="preserve"> </w:t>
      </w:r>
      <w:r>
        <w:rPr>
          <w:u w:val="single"/>
          <w:lang w:bidi="en-US"/>
        </w:rPr>
        <w:t>has</w:t>
      </w:r>
      <w:r w:rsidRPr="00FB5FF0">
        <w:rPr>
          <w:lang w:bidi="en-US"/>
        </w:rPr>
        <w:t xml:space="preserve"> </w:t>
      </w:r>
      <w:r w:rsidRPr="00FB5FF0">
        <w:rPr>
          <w:lang w:bidi="en-US"/>
        </w:rPr>
        <w:lastRenderedPageBreak/>
        <w:t xml:space="preserve">the right to issue </w:t>
      </w:r>
      <w:r w:rsidRPr="00CE25D7">
        <w:rPr>
          <w:strike/>
          <w:lang w:bidi="en-US"/>
        </w:rPr>
        <w:t>such</w:t>
      </w:r>
      <w:r w:rsidR="00CE25D7">
        <w:rPr>
          <w:lang w:bidi="en-US"/>
        </w:rPr>
        <w:t xml:space="preserve"> </w:t>
      </w:r>
      <w:r w:rsidR="00CE25D7">
        <w:rPr>
          <w:u w:val="single"/>
          <w:lang w:bidi="en-US"/>
        </w:rPr>
        <w:t>the</w:t>
      </w:r>
      <w:r w:rsidRPr="00FB5FF0">
        <w:rPr>
          <w:lang w:bidi="en-US"/>
        </w:rPr>
        <w:t xml:space="preserve"> subpoenas </w:t>
      </w:r>
      <w:r w:rsidRPr="00CE25D7">
        <w:rPr>
          <w:strike/>
          <w:lang w:bidi="en-US"/>
        </w:rPr>
        <w:t>and/or</w:t>
      </w:r>
      <w:r w:rsidR="00CE25D7">
        <w:rPr>
          <w:lang w:bidi="en-US"/>
        </w:rPr>
        <w:t xml:space="preserve"> </w:t>
      </w:r>
      <w:r w:rsidR="00CE25D7">
        <w:rPr>
          <w:u w:val="single"/>
          <w:lang w:bidi="en-US"/>
        </w:rPr>
        <w:t>and</w:t>
      </w:r>
      <w:r w:rsidRPr="00FB5FF0">
        <w:rPr>
          <w:lang w:bidi="en-US"/>
        </w:rPr>
        <w:t xml:space="preserve"> receive the subpoenaed evidence in executive session.</w:t>
      </w:r>
      <w:r w:rsidR="00CE25D7">
        <w:rPr>
          <w:lang w:bidi="en-US"/>
        </w:rPr>
        <w:t xml:space="preserve"> </w:t>
      </w:r>
      <w:r w:rsidRPr="00FB5FF0">
        <w:rPr>
          <w:lang w:bidi="en-US"/>
        </w:rPr>
        <w:t xml:space="preserve"> </w:t>
      </w:r>
      <w:r w:rsidRPr="00FB5FF0">
        <w:rPr>
          <w:u w:val="single"/>
          <w:lang w:bidi="en-US"/>
        </w:rPr>
        <w:t xml:space="preserve">As used in this section, </w:t>
      </w:r>
      <w:r w:rsidR="00CE25D7" w:rsidRPr="00CE25D7">
        <w:rPr>
          <w:u w:val="single"/>
          <w:lang w:bidi="en-US"/>
        </w:rPr>
        <w:t>‘</w:t>
      </w:r>
      <w:r w:rsidRPr="00FB5FF0">
        <w:rPr>
          <w:u w:val="single"/>
          <w:lang w:bidi="en-US"/>
        </w:rPr>
        <w:t>financial institution</w:t>
      </w:r>
      <w:r w:rsidR="00CE25D7" w:rsidRPr="00CE25D7">
        <w:rPr>
          <w:u w:val="single"/>
          <w:lang w:bidi="en-US"/>
        </w:rPr>
        <w:t>’</w:t>
      </w:r>
      <w:r w:rsidRPr="00FB5FF0">
        <w:rPr>
          <w:u w:val="single"/>
          <w:lang w:bidi="en-US"/>
        </w:rPr>
        <w:t xml:space="preserve"> means:</w:t>
      </w:r>
    </w:p>
    <w:p w:rsidR="00A6003B" w:rsidRPr="00FB5FF0"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bidi="en-US"/>
        </w:rPr>
      </w:pPr>
      <w:r w:rsidRPr="00FB5FF0">
        <w:rPr>
          <w:lang w:bidi="en-US"/>
        </w:rPr>
        <w:tab/>
      </w:r>
      <w:r w:rsidRPr="00FB5FF0">
        <w:rPr>
          <w:u w:val="single"/>
          <w:lang w:bidi="en-US"/>
        </w:rPr>
        <w:t>(1)</w:t>
      </w:r>
      <w:r w:rsidRPr="00FB5FF0">
        <w:rPr>
          <w:lang w:bidi="en-US"/>
        </w:rPr>
        <w:tab/>
      </w:r>
      <w:r w:rsidRPr="00FB5FF0">
        <w:rPr>
          <w:u w:val="single"/>
          <w:lang w:bidi="en-US"/>
        </w:rPr>
        <w:t>a bank with deposits insured by the Federal Deposit Insurance Corporation;</w:t>
      </w:r>
    </w:p>
    <w:p w:rsidR="00A6003B" w:rsidRPr="00FB5FF0"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bidi="en-US"/>
        </w:rPr>
      </w:pPr>
      <w:r w:rsidRPr="00FB5FF0">
        <w:rPr>
          <w:lang w:bidi="en-US"/>
        </w:rPr>
        <w:tab/>
      </w:r>
      <w:r w:rsidR="00D76843" w:rsidRPr="00D76843">
        <w:rPr>
          <w:u w:val="single"/>
          <w:lang w:bidi="en-US"/>
        </w:rPr>
        <w:t>(</w:t>
      </w:r>
      <w:r w:rsidRPr="00FB5FF0">
        <w:rPr>
          <w:u w:val="single"/>
          <w:lang w:bidi="en-US"/>
        </w:rPr>
        <w:t>2)</w:t>
      </w:r>
      <w:r w:rsidRPr="00FB5FF0">
        <w:rPr>
          <w:lang w:bidi="en-US"/>
        </w:rPr>
        <w:tab/>
      </w:r>
      <w:r w:rsidRPr="00FB5FF0">
        <w:rPr>
          <w:u w:val="single"/>
          <w:lang w:bidi="en-US"/>
        </w:rPr>
        <w:t>an institution with accounts insured by the Federal Savings and Loan Insurance Corporation;</w:t>
      </w:r>
    </w:p>
    <w:p w:rsidR="00A6003B" w:rsidRPr="00FB5FF0"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bidi="en-US"/>
        </w:rPr>
      </w:pPr>
      <w:r w:rsidRPr="00FB5FF0">
        <w:rPr>
          <w:lang w:bidi="en-US"/>
        </w:rPr>
        <w:tab/>
      </w:r>
      <w:r w:rsidRPr="00FB5FF0">
        <w:rPr>
          <w:u w:val="single"/>
          <w:lang w:bidi="en-US"/>
        </w:rPr>
        <w:t>(3)</w:t>
      </w:r>
      <w:r w:rsidRPr="00FB5FF0">
        <w:rPr>
          <w:lang w:bidi="en-US"/>
        </w:rPr>
        <w:tab/>
      </w:r>
      <w:r w:rsidRPr="00FB5FF0">
        <w:rPr>
          <w:u w:val="single"/>
          <w:lang w:bidi="en-US"/>
        </w:rPr>
        <w:t>a credit union with accounts insured by the National Credit Union Administration Board;</w:t>
      </w:r>
    </w:p>
    <w:p w:rsidR="00A6003B" w:rsidRPr="00FB5FF0"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bidi="en-US"/>
        </w:rPr>
      </w:pPr>
      <w:r w:rsidRPr="00FB5FF0">
        <w:rPr>
          <w:lang w:bidi="en-US"/>
        </w:rPr>
        <w:tab/>
      </w:r>
      <w:r w:rsidRPr="00FB5FF0">
        <w:rPr>
          <w:u w:val="single"/>
          <w:lang w:bidi="en-US"/>
        </w:rPr>
        <w:t>(4)</w:t>
      </w:r>
      <w:r w:rsidRPr="00FB5FF0">
        <w:rPr>
          <w:lang w:bidi="en-US"/>
        </w:rPr>
        <w:tab/>
      </w:r>
      <w:r w:rsidRPr="00FB5FF0">
        <w:rPr>
          <w:u w:val="single"/>
          <w:lang w:bidi="en-US"/>
        </w:rPr>
        <w:t>a federal home loan bank or a member, as defined in Section 2 of the Federal Home Loan Bank Act, 12 U.S.C. Section 1422, of the federal home loan bank system; or</w:t>
      </w:r>
    </w:p>
    <w:p w:rsidR="00A6003B" w:rsidRPr="00FB5FF0"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bidi="en-US"/>
        </w:rPr>
      </w:pPr>
      <w:r w:rsidRPr="00FB5FF0">
        <w:rPr>
          <w:lang w:bidi="en-US"/>
        </w:rPr>
        <w:tab/>
      </w:r>
      <w:r w:rsidRPr="00FB5FF0">
        <w:rPr>
          <w:u w:val="single"/>
          <w:lang w:bidi="en-US"/>
        </w:rPr>
        <w:t>(5)</w:t>
      </w:r>
      <w:r w:rsidRPr="00FB5FF0">
        <w:rPr>
          <w:lang w:bidi="en-US"/>
        </w:rPr>
        <w:tab/>
      </w:r>
      <w:r w:rsidRPr="00FB5FF0">
        <w:rPr>
          <w:u w:val="single"/>
          <w:lang w:bidi="en-US"/>
        </w:rPr>
        <w:t>a bank, banking association, land bank, intermediate credit bank, bank for cooperatives, production credit association land bank association, mortgage association, trust company, savings bank, or other banking or financial institution organized or operating under the laws of the United States or its states.</w:t>
      </w:r>
      <w:r>
        <w:rPr>
          <w:lang w:bidi="en-US"/>
        </w:rPr>
        <w:t>”</w:t>
      </w:r>
      <w:r w:rsidRPr="00FB5FF0">
        <w:rPr>
          <w:lang w:bidi="en-US"/>
        </w:rPr>
        <w:t xml:space="preserve"> </w:t>
      </w:r>
    </w:p>
    <w:p w:rsidR="00A6003B"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003B"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E2A88" w:rsidRDefault="00CE25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0AD2" w:rsidRDefault="00520AD2" w:rsidP="00520AD2">
      <w:pPr>
        <w:suppressAutoHyphens/>
      </w:pPr>
    </w:p>
    <w:sectPr w:rsidR="00520AD2" w:rsidSect="00520AD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03B" w:rsidRDefault="00A6003B" w:rsidP="009F0C77">
      <w:r>
        <w:separator/>
      </w:r>
    </w:p>
  </w:endnote>
  <w:endnote w:type="continuationSeparator" w:id="0">
    <w:p w:rsidR="00A6003B" w:rsidRDefault="00A600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D9BA44-F32D-4F45-9C27-22886DE737F8}"/>
    <w:embedBold r:id="rId2" w:fontKey="{B58EA0C7-7BED-4F4D-9E23-521D1DAE6A78}"/>
  </w:font>
  <w:font w:name="Calibri">
    <w:panose1 w:val="020F0502020204030204"/>
    <w:charset w:val="00"/>
    <w:family w:val="swiss"/>
    <w:pitch w:val="variable"/>
    <w:sig w:usb0="E00002FF" w:usb1="4000ACFF" w:usb2="00000001" w:usb3="00000000" w:csb0="0000019F" w:csb1="00000000"/>
    <w:embedRegular r:id="rId3" w:fontKey="{8C7C7A1D-1B2A-414F-815A-D437338B71EC}"/>
  </w:font>
  <w:font w:name="Segoe UI">
    <w:panose1 w:val="020B0502040204020203"/>
    <w:charset w:val="00"/>
    <w:family w:val="swiss"/>
    <w:pitch w:val="variable"/>
    <w:sig w:usb0="E10022FF" w:usb1="C000E47F" w:usb2="00000029" w:usb3="00000000" w:csb0="000001DF" w:csb1="00000000"/>
    <w:embedRegular r:id="rId4" w:fontKey="{EA407440-2295-43A6-BA86-D561EBCB8703}"/>
  </w:font>
  <w:font w:name="Cambria">
    <w:panose1 w:val="02040503050406030204"/>
    <w:charset w:val="00"/>
    <w:family w:val="roman"/>
    <w:pitch w:val="variable"/>
    <w:sig w:usb0="E00002FF" w:usb1="400004FF" w:usb2="00000000" w:usb3="00000000" w:csb0="0000019F" w:csb1="00000000"/>
    <w:embedRegular r:id="rId5" w:fontKey="{ACACF42D-FEF5-4468-98F2-F8B9094863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AD2" w:rsidRPr="00F450B0" w:rsidRDefault="00520AD2" w:rsidP="00F450B0">
    <w:pPr>
      <w:pStyle w:val="Footer"/>
      <w:tabs>
        <w:tab w:val="clear" w:pos="4680"/>
        <w:tab w:val="clear" w:pos="9360"/>
        <w:tab w:val="center" w:pos="2995"/>
      </w:tabs>
      <w:spacing w:before="120"/>
    </w:pPr>
    <w:r>
      <w:t>[4686]</w:t>
    </w:r>
    <w:r>
      <w:tab/>
    </w:r>
    <w:r>
      <w:fldChar w:fldCharType="begin"/>
    </w:r>
    <w:r>
      <w:instrText xml:space="preserve"> PAGE  \* MERGEFORMAT </w:instrText>
    </w:r>
    <w:r>
      <w:fldChar w:fldCharType="separate"/>
    </w:r>
    <w:r w:rsidR="00AE7F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03B" w:rsidRDefault="00A6003B" w:rsidP="009F0C77">
      <w:r>
        <w:separator/>
      </w:r>
    </w:p>
  </w:footnote>
  <w:footnote w:type="continuationSeparator" w:id="0">
    <w:p w:rsidR="00A6003B" w:rsidRDefault="00A600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61ZW18"/>
    <w:docVar w:name="CoverBillType" w:val="b"/>
    <w:docVar w:name="DocPath" w:val="L:\Council\bills\GGS\22061ZW18.DOCX"/>
    <w:docVar w:name="dvBillNumber" w:val="4686"/>
    <w:docVar w:name="dvBillNumberPrefix" w:val="H. "/>
    <w:docVar w:name="dvOriginalBody" w:val="House"/>
    <w:docVar w:name="dvSteno" w:val="GGS"/>
    <w:docVar w:name="NameofBody" w:val="h"/>
    <w:docVar w:name="vGroup2" w:val="Council"/>
  </w:docVars>
  <w:rsids>
    <w:rsidRoot w:val="00D8550E"/>
    <w:rsid w:val="00011869"/>
    <w:rsid w:val="00015CD6"/>
    <w:rsid w:val="000E0100"/>
    <w:rsid w:val="000E1785"/>
    <w:rsid w:val="000F40FA"/>
    <w:rsid w:val="001035F1"/>
    <w:rsid w:val="0010776B"/>
    <w:rsid w:val="00133E66"/>
    <w:rsid w:val="001341B0"/>
    <w:rsid w:val="001435A3"/>
    <w:rsid w:val="00146ED3"/>
    <w:rsid w:val="00151044"/>
    <w:rsid w:val="001D08F2"/>
    <w:rsid w:val="001D3A58"/>
    <w:rsid w:val="001D525B"/>
    <w:rsid w:val="001D7F4F"/>
    <w:rsid w:val="00205238"/>
    <w:rsid w:val="002321B6"/>
    <w:rsid w:val="00250967"/>
    <w:rsid w:val="002543C8"/>
    <w:rsid w:val="0025541D"/>
    <w:rsid w:val="00284AAE"/>
    <w:rsid w:val="002E2A8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0AD2"/>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003B"/>
    <w:rsid w:val="00A64E80"/>
    <w:rsid w:val="00A72BCD"/>
    <w:rsid w:val="00A741D9"/>
    <w:rsid w:val="00A833AB"/>
    <w:rsid w:val="00A9741D"/>
    <w:rsid w:val="00AC34A2"/>
    <w:rsid w:val="00AD1C9A"/>
    <w:rsid w:val="00AD4B17"/>
    <w:rsid w:val="00AE7FDB"/>
    <w:rsid w:val="00B412D4"/>
    <w:rsid w:val="00B812C9"/>
    <w:rsid w:val="00BC51D4"/>
    <w:rsid w:val="00BE3C22"/>
    <w:rsid w:val="00C0345E"/>
    <w:rsid w:val="00C31C95"/>
    <w:rsid w:val="00C3483A"/>
    <w:rsid w:val="00C74E9D"/>
    <w:rsid w:val="00C826DD"/>
    <w:rsid w:val="00C82FD3"/>
    <w:rsid w:val="00C92819"/>
    <w:rsid w:val="00CC6B7B"/>
    <w:rsid w:val="00CD2089"/>
    <w:rsid w:val="00CE25D7"/>
    <w:rsid w:val="00D73A67"/>
    <w:rsid w:val="00D76843"/>
    <w:rsid w:val="00D80A6E"/>
    <w:rsid w:val="00D8550E"/>
    <w:rsid w:val="00D970A9"/>
    <w:rsid w:val="00DB724B"/>
    <w:rsid w:val="00DF3845"/>
    <w:rsid w:val="00E41911"/>
    <w:rsid w:val="00E44B57"/>
    <w:rsid w:val="00E92EEF"/>
    <w:rsid w:val="00EF2368"/>
    <w:rsid w:val="00F24442"/>
    <w:rsid w:val="00F450B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6DAFD9-182C-4012-B131-C8E592A6C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25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5D7"/>
    <w:rPr>
      <w:rFonts w:ascii="Segoe UI" w:eastAsia="Times New Roman" w:hAnsi="Segoe UI" w:cs="Segoe UI"/>
      <w:sz w:val="18"/>
      <w:szCs w:val="18"/>
    </w:rPr>
  </w:style>
  <w:style w:type="character" w:styleId="Hyperlink">
    <w:name w:val="Hyperlink"/>
    <w:basedOn w:val="DefaultParagraphFont"/>
    <w:uiPriority w:val="99"/>
    <w:unhideWhenUsed/>
    <w:rsid w:val="00520A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86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8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A4896-F52E-488A-9A49-2B6761E53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F8298BE6.dotm</Template>
  <TotalTime>0</TotalTime>
  <Pages>3</Pages>
  <Words>512</Words>
  <Characters>2805</Characters>
  <Application>Microsoft Office Word</Application>
  <DocSecurity>0</DocSecurity>
  <Lines>94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4686: Subpoenas - South Carolina Legislature Online</dc:title>
  <dc:creator>GloriaShackelford</dc:creator>
  <cp:lastModifiedBy>S Volk</cp:lastModifiedBy>
  <cp:revision>2</cp:revision>
  <cp:lastPrinted>2018-01-19T17:32:00Z</cp:lastPrinted>
  <dcterms:created xsi:type="dcterms:W3CDTF">2018-01-29T13:40:00Z</dcterms:created>
  <dcterms:modified xsi:type="dcterms:W3CDTF">2018-01-29T13:40:00Z</dcterms:modified>
</cp:coreProperties>
</file>