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788" w:rsidRDefault="00410788" w:rsidP="00410788">
      <w:pPr>
        <w:widowControl w:val="0"/>
        <w:jc w:val="center"/>
      </w:pPr>
      <w:r w:rsidRPr="00410788">
        <w:rPr>
          <w:b/>
        </w:rPr>
        <w:t>South Carolina General Assembly</w:t>
      </w:r>
    </w:p>
    <w:p w:rsidR="00410788" w:rsidRDefault="00410788" w:rsidP="00410788">
      <w:pPr>
        <w:widowControl w:val="0"/>
        <w:jc w:val="center"/>
      </w:pPr>
      <w:r>
        <w:t>122nd Session, 2017-2018</w:t>
      </w:r>
    </w:p>
    <w:p w:rsidR="00410788" w:rsidRDefault="00410788" w:rsidP="00410788">
      <w:pPr>
        <w:widowControl w:val="0"/>
        <w:jc w:val="left"/>
      </w:pPr>
    </w:p>
    <w:p w:rsidR="00410788" w:rsidRDefault="00410788" w:rsidP="00410788">
      <w:pPr>
        <w:widowControl w:val="0"/>
        <w:jc w:val="left"/>
        <w:rPr>
          <w:b/>
        </w:rPr>
      </w:pPr>
      <w:r w:rsidRPr="00410788">
        <w:rPr>
          <w:b/>
        </w:rPr>
        <w:t>H. 4949</w:t>
      </w:r>
    </w:p>
    <w:p w:rsidR="00410788" w:rsidRDefault="00410788" w:rsidP="00410788">
      <w:pPr>
        <w:widowControl w:val="0"/>
        <w:jc w:val="left"/>
        <w:rPr>
          <w:b/>
        </w:rPr>
      </w:pPr>
    </w:p>
    <w:p w:rsidR="00410788" w:rsidRDefault="00410788" w:rsidP="00410788">
      <w:pPr>
        <w:widowControl w:val="0"/>
        <w:jc w:val="left"/>
      </w:pPr>
      <w:r w:rsidRPr="00410788">
        <w:rPr>
          <w:b/>
        </w:rPr>
        <w:t>STATUS INFORMATION</w:t>
      </w:r>
    </w:p>
    <w:p w:rsidR="00410788" w:rsidRDefault="00410788" w:rsidP="00410788">
      <w:pPr>
        <w:widowControl w:val="0"/>
        <w:jc w:val="left"/>
      </w:pPr>
    </w:p>
    <w:p w:rsidR="00410788" w:rsidRDefault="00410788" w:rsidP="00410788">
      <w:pPr>
        <w:widowControl w:val="0"/>
        <w:jc w:val="left"/>
      </w:pPr>
      <w:r>
        <w:t>General Bill</w:t>
      </w:r>
    </w:p>
    <w:p w:rsidR="00410788" w:rsidRDefault="00CF39B5" w:rsidP="00410788">
      <w:pPr>
        <w:widowControl w:val="0"/>
        <w:jc w:val="left"/>
      </w:pPr>
      <w:r>
        <w:t>Sponsors: Reps. Long, Chumley, Burns, McCravy and Magnuson</w:t>
      </w:r>
    </w:p>
    <w:p w:rsidR="00410788" w:rsidRDefault="00410788" w:rsidP="00410788">
      <w:pPr>
        <w:widowControl w:val="0"/>
        <w:jc w:val="left"/>
      </w:pPr>
      <w:r>
        <w:t>Document Path: l:\council\bills\nbd\11240vr18.docx</w:t>
      </w:r>
    </w:p>
    <w:p w:rsidR="00410788" w:rsidRDefault="00410788" w:rsidP="00410788">
      <w:pPr>
        <w:widowControl w:val="0"/>
        <w:jc w:val="left"/>
      </w:pPr>
    </w:p>
    <w:p w:rsidR="00410788" w:rsidRDefault="00410788" w:rsidP="00410788">
      <w:pPr>
        <w:widowControl w:val="0"/>
        <w:jc w:val="left"/>
      </w:pPr>
      <w:r>
        <w:t>Introduced in the House on February 15, 2018</w:t>
      </w:r>
    </w:p>
    <w:p w:rsidR="00410788" w:rsidRDefault="00410788" w:rsidP="00410788">
      <w:pPr>
        <w:widowControl w:val="0"/>
        <w:jc w:val="left"/>
      </w:pPr>
      <w:r>
        <w:t xml:space="preserve">Currently residing in the House Committee on </w:t>
      </w:r>
      <w:r w:rsidRPr="00410788">
        <w:rPr>
          <w:b/>
        </w:rPr>
        <w:t>Judiciary</w:t>
      </w:r>
    </w:p>
    <w:p w:rsidR="00410788" w:rsidRDefault="00410788" w:rsidP="00410788">
      <w:pPr>
        <w:widowControl w:val="0"/>
        <w:jc w:val="left"/>
      </w:pPr>
    </w:p>
    <w:p w:rsidR="00410788" w:rsidRDefault="00410788" w:rsidP="00410788">
      <w:pPr>
        <w:widowControl w:val="0"/>
        <w:jc w:val="left"/>
      </w:pPr>
      <w:r>
        <w:t xml:space="preserve">Summary: </w:t>
      </w:r>
      <w:r w:rsidR="001F6AB6">
        <w:t>Marriage and Constitution Restoration Act</w:t>
      </w:r>
    </w:p>
    <w:p w:rsidR="00410788" w:rsidRDefault="00410788" w:rsidP="00410788">
      <w:pPr>
        <w:widowControl w:val="0"/>
        <w:jc w:val="left"/>
      </w:pPr>
    </w:p>
    <w:p w:rsidR="00410788" w:rsidRDefault="00410788" w:rsidP="00410788">
      <w:pPr>
        <w:widowControl w:val="0"/>
        <w:jc w:val="left"/>
      </w:pPr>
    </w:p>
    <w:p w:rsidR="00410788" w:rsidRDefault="00410788" w:rsidP="00410788">
      <w:pPr>
        <w:widowControl w:val="0"/>
        <w:tabs>
          <w:tab w:val="center" w:pos="590"/>
          <w:tab w:val="center" w:pos="1440"/>
          <w:tab w:val="left" w:pos="1872"/>
          <w:tab w:val="left" w:pos="9187"/>
        </w:tabs>
        <w:jc w:val="left"/>
      </w:pPr>
      <w:r w:rsidRPr="00410788">
        <w:rPr>
          <w:b/>
        </w:rPr>
        <w:t>HISTORY OF LEGISLATIVE ACTIONS</w:t>
      </w:r>
    </w:p>
    <w:p w:rsidR="00410788" w:rsidRDefault="00410788" w:rsidP="00410788">
      <w:pPr>
        <w:widowControl w:val="0"/>
        <w:tabs>
          <w:tab w:val="center" w:pos="590"/>
          <w:tab w:val="center" w:pos="1440"/>
          <w:tab w:val="left" w:pos="1872"/>
          <w:tab w:val="left" w:pos="9187"/>
        </w:tabs>
        <w:jc w:val="left"/>
      </w:pPr>
    </w:p>
    <w:p w:rsidR="00410788" w:rsidRPr="00410788" w:rsidRDefault="00410788" w:rsidP="00410788">
      <w:pPr>
        <w:widowControl w:val="0"/>
        <w:tabs>
          <w:tab w:val="center" w:pos="590"/>
          <w:tab w:val="center" w:pos="1440"/>
          <w:tab w:val="left" w:pos="1872"/>
          <w:tab w:val="left" w:pos="9187"/>
        </w:tabs>
        <w:jc w:val="left"/>
      </w:pPr>
      <w:r w:rsidRPr="00410788">
        <w:rPr>
          <w:u w:val="single"/>
        </w:rPr>
        <w:tab/>
        <w:t>Date</w:t>
      </w:r>
      <w:r w:rsidRPr="00410788">
        <w:rPr>
          <w:u w:val="single"/>
        </w:rPr>
        <w:tab/>
        <w:t>Body</w:t>
      </w:r>
      <w:r w:rsidRPr="00410788">
        <w:rPr>
          <w:u w:val="single"/>
        </w:rPr>
        <w:tab/>
        <w:t>Action Description with journal page number</w:t>
      </w:r>
      <w:r w:rsidRPr="00410788">
        <w:rPr>
          <w:u w:val="single"/>
        </w:rPr>
        <w:tab/>
      </w:r>
    </w:p>
    <w:p w:rsidR="00CF39B5" w:rsidRDefault="00CF39B5" w:rsidP="00CF39B5">
      <w:pPr>
        <w:widowControl w:val="0"/>
        <w:tabs>
          <w:tab w:val="right" w:pos="1008"/>
          <w:tab w:val="left" w:pos="1152"/>
          <w:tab w:val="left" w:pos="1872"/>
          <w:tab w:val="left" w:pos="9187"/>
        </w:tabs>
        <w:ind w:left="2088" w:hanging="2088"/>
        <w:jc w:val="left"/>
      </w:pPr>
      <w:r>
        <w:tab/>
        <w:t>2/15/2018</w:t>
      </w:r>
      <w:r>
        <w:tab/>
        <w:t>House</w:t>
      </w:r>
      <w:r>
        <w:tab/>
      </w:r>
      <w:r w:rsidRPr="00B42676">
        <w:t>Introduced and read first time (</w:t>
      </w:r>
      <w:hyperlink r:id="rId7" w:history="1">
        <w:r w:rsidRPr="00B42676">
          <w:rPr>
            <w:rStyle w:val="Hyperlink"/>
          </w:rPr>
          <w:t>House Journal</w:t>
        </w:r>
        <w:r w:rsidRPr="00B42676">
          <w:rPr>
            <w:rStyle w:val="Hyperlink"/>
          </w:rPr>
          <w:noBreakHyphen/>
          <w:t>page 63</w:t>
        </w:r>
      </w:hyperlink>
      <w:r w:rsidRPr="00B42676">
        <w:t>)</w:t>
      </w:r>
    </w:p>
    <w:p w:rsidR="00CF39B5" w:rsidRDefault="00CF39B5" w:rsidP="00CF39B5">
      <w:pPr>
        <w:widowControl w:val="0"/>
        <w:tabs>
          <w:tab w:val="right" w:pos="1008"/>
          <w:tab w:val="left" w:pos="1152"/>
          <w:tab w:val="left" w:pos="1872"/>
          <w:tab w:val="left" w:pos="9187"/>
        </w:tabs>
        <w:ind w:left="2088" w:hanging="2088"/>
        <w:jc w:val="left"/>
      </w:pPr>
      <w:r>
        <w:tab/>
        <w:t>2/15/2018</w:t>
      </w:r>
      <w:r>
        <w:tab/>
        <w:t>House</w:t>
      </w:r>
      <w:r>
        <w:tab/>
      </w:r>
      <w:r w:rsidRPr="00B42676">
        <w:t>Ref</w:t>
      </w:r>
      <w:r>
        <w:t xml:space="preserve">erred to Committee on </w:t>
      </w:r>
      <w:r w:rsidRPr="00B42676">
        <w:rPr>
          <w:b/>
        </w:rPr>
        <w:t>Judiciary</w:t>
      </w:r>
      <w:r>
        <w:t xml:space="preserve"> </w:t>
      </w:r>
      <w:r w:rsidRPr="00B42676">
        <w:t>(</w:t>
      </w:r>
      <w:hyperlink r:id="rId8" w:history="1">
        <w:r w:rsidRPr="00B42676">
          <w:rPr>
            <w:rStyle w:val="Hyperlink"/>
          </w:rPr>
          <w:t>House Journal</w:t>
        </w:r>
        <w:r w:rsidRPr="00B42676">
          <w:rPr>
            <w:rStyle w:val="Hyperlink"/>
          </w:rPr>
          <w:noBreakHyphen/>
          <w:t>page 63</w:t>
        </w:r>
      </w:hyperlink>
      <w:r w:rsidRPr="00B42676">
        <w:t>)</w:t>
      </w:r>
    </w:p>
    <w:p w:rsidR="00CF39B5" w:rsidRDefault="00CF39B5" w:rsidP="00CF39B5">
      <w:pPr>
        <w:widowControl w:val="0"/>
        <w:tabs>
          <w:tab w:val="right" w:pos="1008"/>
          <w:tab w:val="left" w:pos="1152"/>
          <w:tab w:val="left" w:pos="1872"/>
          <w:tab w:val="left" w:pos="9187"/>
        </w:tabs>
        <w:ind w:left="2088" w:hanging="2088"/>
        <w:jc w:val="left"/>
      </w:pPr>
      <w:r>
        <w:tab/>
        <w:t>2/22/2018</w:t>
      </w:r>
      <w:r>
        <w:tab/>
        <w:t>House</w:t>
      </w:r>
      <w:r>
        <w:tab/>
      </w:r>
      <w:r w:rsidRPr="00B42676">
        <w:t>Member(s) request name removed as sponsor: Martin</w:t>
      </w:r>
    </w:p>
    <w:p w:rsidR="00CF39B5" w:rsidRDefault="00CF39B5" w:rsidP="00CF39B5">
      <w:pPr>
        <w:widowControl w:val="0"/>
        <w:tabs>
          <w:tab w:val="right" w:pos="1008"/>
          <w:tab w:val="left" w:pos="1152"/>
          <w:tab w:val="left" w:pos="1872"/>
          <w:tab w:val="left" w:pos="9187"/>
        </w:tabs>
        <w:ind w:left="2088" w:hanging="2088"/>
        <w:jc w:val="left"/>
      </w:pPr>
    </w:p>
    <w:p w:rsidR="00410788" w:rsidRDefault="00410788" w:rsidP="0041078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10788">
          <w:rPr>
            <w:rStyle w:val="Hyperlink"/>
          </w:rPr>
          <w:t>legislative information</w:t>
        </w:r>
      </w:hyperlink>
      <w:r>
        <w:t xml:space="preserve"> at the website</w:t>
      </w:r>
    </w:p>
    <w:p w:rsidR="00410788" w:rsidRDefault="00410788" w:rsidP="00410788">
      <w:pPr>
        <w:widowControl w:val="0"/>
        <w:tabs>
          <w:tab w:val="right" w:pos="1008"/>
          <w:tab w:val="left" w:pos="1152"/>
          <w:tab w:val="left" w:pos="1872"/>
          <w:tab w:val="left" w:pos="9187"/>
        </w:tabs>
        <w:ind w:left="2088" w:hanging="2088"/>
        <w:jc w:val="left"/>
      </w:pPr>
    </w:p>
    <w:p w:rsidR="00410788" w:rsidRPr="00410788" w:rsidRDefault="00410788" w:rsidP="00410788">
      <w:pPr>
        <w:widowControl w:val="0"/>
        <w:tabs>
          <w:tab w:val="right" w:pos="1008"/>
          <w:tab w:val="left" w:pos="1152"/>
          <w:tab w:val="left" w:pos="1872"/>
          <w:tab w:val="left" w:pos="9187"/>
        </w:tabs>
        <w:ind w:left="2088" w:hanging="2088"/>
        <w:jc w:val="left"/>
      </w:pPr>
    </w:p>
    <w:p w:rsidR="00410788" w:rsidRDefault="00410788" w:rsidP="00410788">
      <w:pPr>
        <w:widowControl w:val="0"/>
        <w:jc w:val="left"/>
      </w:pPr>
      <w:r w:rsidRPr="00410788">
        <w:rPr>
          <w:b/>
        </w:rPr>
        <w:t>VERSIONS OF THIS BILL</w:t>
      </w:r>
    </w:p>
    <w:p w:rsidR="00410788" w:rsidRDefault="00410788" w:rsidP="00410788">
      <w:pPr>
        <w:widowControl w:val="0"/>
        <w:jc w:val="left"/>
      </w:pPr>
    </w:p>
    <w:p w:rsidR="00410788" w:rsidRDefault="0018421D" w:rsidP="00410788">
      <w:pPr>
        <w:widowControl w:val="0"/>
        <w:jc w:val="left"/>
      </w:pPr>
      <w:hyperlink r:id="rId10" w:history="1">
        <w:r w:rsidR="00410788">
          <w:rPr>
            <w:rStyle w:val="Hyperlink"/>
          </w:rPr>
          <w:t>2/15/2018</w:t>
        </w:r>
      </w:hyperlink>
    </w:p>
    <w:p w:rsidR="00410788" w:rsidRDefault="00410788" w:rsidP="00410788"/>
    <w:p w:rsidR="00410788" w:rsidRDefault="00410788" w:rsidP="00410788">
      <w:pPr>
        <w:sectPr w:rsidR="00410788" w:rsidSect="00410788">
          <w:pgSz w:w="12240" w:h="15840" w:code="1"/>
          <w:pgMar w:top="1080" w:right="1440" w:bottom="1080" w:left="1440" w:header="720" w:footer="720" w:gutter="0"/>
          <w:cols w:space="720"/>
          <w:noEndnote/>
          <w:docGrid w:linePitch="360"/>
        </w:sectPr>
      </w:pPr>
    </w:p>
    <w:p w:rsidR="00C643CE" w:rsidRDefault="00C643CE" w:rsidP="000E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A09" w:rsidRDefault="000E6A09" w:rsidP="000E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A09" w:rsidRDefault="000E6A09" w:rsidP="000E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A09" w:rsidRDefault="000E6A09" w:rsidP="000E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A09" w:rsidRDefault="000E6A09" w:rsidP="000E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A09" w:rsidRDefault="000E6A09" w:rsidP="000E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A09" w:rsidRDefault="000E6A09" w:rsidP="000E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0CE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49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56A9A">
        <w:rPr>
          <w:color w:val="000000" w:themeColor="text1"/>
          <w:u w:color="000000" w:themeColor="text1"/>
        </w:rPr>
        <w:t>TO AMEND THE CODE OF LAWS OF SOUTH CAROLINA, 1976, BY ADDING SECTION 20</w:t>
      </w:r>
      <w:r w:rsidRPr="00E56A9A">
        <w:rPr>
          <w:color w:val="000000" w:themeColor="text1"/>
          <w:u w:color="000000" w:themeColor="text1"/>
        </w:rPr>
        <w:noBreakHyphen/>
        <w:t>1</w:t>
      </w:r>
      <w:r w:rsidRPr="00E56A9A">
        <w:rPr>
          <w:color w:val="000000" w:themeColor="text1"/>
          <w:u w:color="000000" w:themeColor="text1"/>
        </w:rPr>
        <w:noBreakHyphen/>
        <w:t>110 SO AS TO ENACT THE “MARRIAGE AND CONSTITUTION RESTORATION ACT”; TO DEFINE CERTAIN TERMS, INCLUDING “PARODY MARRIAGE” AND “MARRIAGE”; TO PROVIDE THAT PARODY MARRIAGE POLICIES ARE NONSECULAR IN NATURE;  TO PROHIBIT THE STATE FROM RESPECTING, ENDORSING, OR RECOGNIZING ANY PARODY MARRIAGE POLIC</w:t>
      </w:r>
      <w:r w:rsidR="00A14D14">
        <w:rPr>
          <w:color w:val="000000" w:themeColor="text1"/>
          <w:u w:color="000000" w:themeColor="text1"/>
        </w:rPr>
        <w:t>Y</w:t>
      </w:r>
      <w:r w:rsidRPr="00E56A9A">
        <w:rPr>
          <w:color w:val="000000" w:themeColor="text1"/>
          <w:u w:color="000000" w:themeColor="text1"/>
        </w:rPr>
        <w:t xml:space="preserve"> OR POLICIES THAT TREAT SEXUAL ORIENTATION AS A SUSPECT CLASS;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parody marriages and parody marriage policies </w:t>
      </w:r>
      <w:r w:rsidR="00974A9F">
        <w:t>are non</w:t>
      </w:r>
      <w:r>
        <w:t>secular for the purposes of the Establishment Clause; and</w:t>
      </w: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marriages between a man and a woman and policies that endorse marriage</w:t>
      </w:r>
      <w:r w:rsidR="00974A9F">
        <w:t xml:space="preserve"> between a man and a woman are </w:t>
      </w:r>
      <w:r>
        <w:t>secular in nature for purposes of the Establishment Clause; and</w:t>
      </w: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civilizations for millennia have defined marriage as a union between a man and a woman; and</w:t>
      </w: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marriage between and man and a woman arose out of the nature of things and marriage between a man and a woman is natural, neutral, and noncontroversial, unlike parody forms of marriage; and</w:t>
      </w: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974A9F">
        <w:t xml:space="preserve">State </w:t>
      </w:r>
      <w:r>
        <w:t>of South Carolina has a duty under Article VI of the United States Constitution to uphold the United States Constitution; and</w:t>
      </w: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First Amendment applies to the State of South Carolina through the Fourteenth Amendment; and</w:t>
      </w: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First Amendment, not the Fourteenth Amendment, has exclusive jurisdiction over which types of marriages the </w:t>
      </w:r>
      <w:r w:rsidR="00A14D14">
        <w:t xml:space="preserve">State </w:t>
      </w:r>
      <w:r>
        <w:t>can endorse, respect, and recognize; and</w:t>
      </w: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all forms of parody marriage and all self-asserted sex-based identity narratives and sexual orientations that fail to check out the human design are part of the religion of Secular Humanism; and</w:t>
      </w: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Supreme Court has found that Secular Humanism is a religion for the purpose of the Establishment Clause in Torcaso v. Watkins, 367 U.S. 488 (1961)</w:t>
      </w:r>
      <w:r w:rsidR="00910BEB">
        <w:t>,</w:t>
      </w:r>
      <w:r>
        <w:t xml:space="preserve"> and Edwards v. Aguillard, 482 U.S. 578 (1987); and</w:t>
      </w: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 South Carolina is prohibited from favoring or endorsing religion over nonreligion; and</w:t>
      </w: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 South Carolina’s decision to respect, endorse, and recognize parody marriages and sexual orientation policies has excessively entangled the government with the religion of Secular Humanism, failed to accomplish its intended purpose, and created an indefensible legal weapon against nonobservers; and</w:t>
      </w: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A5B" w:rsidRDefault="00CB4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wake of Obergefell v. Hodges, 135 S. Ct. 2584 (2015), there </w:t>
      </w:r>
      <w:r w:rsidR="00974A9F">
        <w:t>ha</w:t>
      </w:r>
      <w:r>
        <w:t>s not been a land rush on gay marriage, but there has been a land rush on the persecution of nonobservers by Secular Humanists and an effort by Secular Humanists to infiltrate and indoctrinate minors in public schools to their religious world</w:t>
      </w:r>
      <w:r w:rsidR="00A14D14">
        <w:t xml:space="preserve"> </w:t>
      </w:r>
      <w:r>
        <w:t>view which is questionably moral, plausible, obscene</w:t>
      </w:r>
      <w:r w:rsidR="00A14D14">
        <w:t>,</w:t>
      </w:r>
      <w:r>
        <w:t xml:space="preserve"> and is not secular; and</w:t>
      </w:r>
    </w:p>
    <w:p w:rsidR="00CB4093" w:rsidRDefault="00CB4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93" w:rsidRDefault="00CB4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unsettled whether or not sexual orientation is immutable or genetic and is therefore a matter of faith; and</w:t>
      </w:r>
    </w:p>
    <w:p w:rsidR="00CB4093" w:rsidRDefault="00CB4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93" w:rsidRDefault="00CB4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parody marriages have never been a part of American tradition and heritage; and</w:t>
      </w:r>
    </w:p>
    <w:p w:rsidR="00CB4093" w:rsidRDefault="00CB4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93" w:rsidRDefault="00CB4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parody marriage policies and sexual orientation statutes are </w:t>
      </w:r>
      <w:r w:rsidR="00974A9F">
        <w:t>non</w:t>
      </w:r>
      <w:r>
        <w:t>secular and policies that respect, endorse, and recognize a marriage between a man and a woman are secular, accomplishing its intended objective. Now, therefore,</w:t>
      </w: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CE3" w:rsidRDefault="00AE0C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0CE3" w:rsidRDefault="00AE0C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CE3" w:rsidRDefault="00AE0C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B4093">
        <w:t>This act may be</w:t>
      </w:r>
      <w:r w:rsidR="00974A9F">
        <w:t xml:space="preserve"> known and</w:t>
      </w:r>
      <w:r w:rsidR="00CB4093">
        <w:t xml:space="preserve"> cited as the “Marriage and Constitution Restoration Act”.</w:t>
      </w:r>
    </w:p>
    <w:p w:rsidR="00CB4093" w:rsidRDefault="00CB4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93" w:rsidRDefault="00CB4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1, Title 20 of the 1976 Code is amended by adding:</w:t>
      </w:r>
    </w:p>
    <w:p w:rsidR="00CB4093" w:rsidRDefault="00CB4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BEB" w:rsidRDefault="00CB4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20-1-110.</w:t>
      </w:r>
      <w:r>
        <w:tab/>
        <w:t>(A)</w:t>
      </w:r>
      <w:r w:rsidR="00910BEB">
        <w:tab/>
        <w:t>For purposes of this section,</w:t>
      </w:r>
    </w:p>
    <w:p w:rsidR="00CB4093" w:rsidRDefault="00910B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B4093">
        <w:t>(1)</w:t>
      </w:r>
      <w:r w:rsidR="00CB4093">
        <w:tab/>
        <w:t>‘Parody marriage’ means any form of marriage that does not involve one man and one woman.</w:t>
      </w:r>
    </w:p>
    <w:p w:rsidR="00CB4093" w:rsidRDefault="00CB4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‘Nonsecular policy’ means </w:t>
      </w:r>
      <w:r w:rsidR="00A14D14">
        <w:t>s</w:t>
      </w:r>
      <w:r>
        <w:t>tate action which endorses, respects, and recognizes the beliefs of a particular religion where the preeminent and primary force driving the state’s action is not genuine, but a sham that ultimately has a primary religious objective.</w:t>
      </w:r>
    </w:p>
    <w:p w:rsidR="00CB4093" w:rsidRDefault="00CB4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‘Secular policy</w:t>
      </w:r>
      <w:r w:rsidR="00FD3BE4">
        <w:t>’</w:t>
      </w:r>
      <w:r>
        <w:t xml:space="preserve"> means state action that is natural, neutral, noncontroversial and that is based on self-evident truth. Secular policy accomplishes its goals and purposes. State action where the preeminent and primary force driving the policy is genuine, not a sham, and not merely secondary to a religious objective. </w:t>
      </w:r>
    </w:p>
    <w:p w:rsidR="00FD3BE4" w:rsidRDefault="00FD3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‘Sexual orientation’ means a self-asserted sex-based identity narrative that is based on a series of nake</w:t>
      </w:r>
      <w:r w:rsidR="00910BEB">
        <w:t>d assertions and unproven faith-</w:t>
      </w:r>
      <w:r>
        <w:t>based assumptions that are implicitly religious.</w:t>
      </w:r>
    </w:p>
    <w:p w:rsidR="00FD3BE4" w:rsidRDefault="00FD3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‘Marriage’ means</w:t>
      </w:r>
      <w:r w:rsidR="00910BEB">
        <w:t xml:space="preserve"> a union of one man and one woman.</w:t>
      </w:r>
    </w:p>
    <w:p w:rsidR="00FD3BE4" w:rsidRDefault="00FD3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In view of the First Amendment</w:t>
      </w:r>
      <w:r w:rsidR="00910BEB">
        <w:t>’s Freedom of Expression C</w:t>
      </w:r>
      <w:r>
        <w:t>lause of the Un</w:t>
      </w:r>
      <w:r w:rsidR="003F0D01">
        <w:t>ited</w:t>
      </w:r>
      <w:r>
        <w:t xml:space="preserve"> States Constitution and </w:t>
      </w:r>
      <w:r w:rsidR="00A14D14">
        <w:t>the</w:t>
      </w:r>
      <w:r>
        <w:t xml:space="preserve"> Constitution</w:t>
      </w:r>
      <w:r w:rsidR="00A14D14">
        <w:t xml:space="preserve"> of South Carolina, 1895</w:t>
      </w:r>
      <w:r>
        <w:t>:</w:t>
      </w:r>
    </w:p>
    <w:p w:rsidR="00FD3BE4" w:rsidRDefault="00FD3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any person living in South Carolina can cultivate any self-asserted sex-based identity narrative or self-asserted sexual orientation at will, even if it does not check out with the human design as a matter of self-evident observation.</w:t>
      </w:r>
    </w:p>
    <w:p w:rsidR="00FD3BE4" w:rsidRDefault="00FD3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any person can conduct any form</w:t>
      </w:r>
      <w:r w:rsidR="00A14D14">
        <w:t xml:space="preserve"> of</w:t>
      </w:r>
      <w:r>
        <w:t xml:space="preserve"> marriage ceremony and other rituals that accords with their self-asserted sexual orientation and live as married persons do, as long as the ceremonies do not conflict with other parts of the South Carolina </w:t>
      </w:r>
      <w:r w:rsidR="00A14D14">
        <w:t xml:space="preserve">Code </w:t>
      </w:r>
      <w:r>
        <w:t>and federal law.</w:t>
      </w:r>
    </w:p>
    <w:p w:rsidR="00FD3BE4" w:rsidRDefault="00FD3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910BEB">
        <w:t>In view of the First Amendment’s Establishment C</w:t>
      </w:r>
      <w:r>
        <w:t>lause of the United States Constitution and the Constitution</w:t>
      </w:r>
      <w:r w:rsidR="00A14D14">
        <w:t xml:space="preserve"> of South Carolina, 1895</w:t>
      </w:r>
      <w:r>
        <w:t>:</w:t>
      </w:r>
    </w:p>
    <w:p w:rsidR="00FD3BE4" w:rsidRDefault="00FD3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State of South Carolina shall no longer respect, endorse, or recognize any form of parody marriage polic</w:t>
      </w:r>
      <w:r w:rsidR="00A14D14">
        <w:t>y</w:t>
      </w:r>
      <w:r>
        <w:t xml:space="preserve"> because parody marriage policies are nonsecular.</w:t>
      </w:r>
    </w:p>
    <w:p w:rsidR="00FD3BE4" w:rsidRDefault="00FD3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State of South Carolina shall no longer enforce, recognize, or respect any policy that treats sexual orientation as a suspect class because all such statutes lack a secular purpose.</w:t>
      </w:r>
    </w:p>
    <w:p w:rsidR="00FD3BE4" w:rsidRDefault="00FD3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 The State of South Carolina will continue to enforce, endorse, and recognize marriages between a man and a woman because such marriage policies are secular, accomplishing nonreligious objectives.”</w:t>
      </w:r>
    </w:p>
    <w:p w:rsidR="00AE0CE3" w:rsidRDefault="00AE0C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CE3" w:rsidRDefault="00AE0C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FD3BE4">
        <w:tab/>
        <w:t>2</w:t>
      </w:r>
      <w:r>
        <w:t>.</w:t>
      </w:r>
      <w:r>
        <w:tab/>
        <w:t>This act takes effect upon approval by the Governor.</w:t>
      </w:r>
    </w:p>
    <w:p w:rsidR="00741E56" w:rsidRDefault="00FD3B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0788" w:rsidRDefault="00410788" w:rsidP="00410788">
      <w:pPr>
        <w:suppressAutoHyphens/>
      </w:pPr>
    </w:p>
    <w:sectPr w:rsidR="00410788" w:rsidSect="0041078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CE3" w:rsidRDefault="00AE0CE3" w:rsidP="009F0C77">
      <w:r>
        <w:separator/>
      </w:r>
    </w:p>
  </w:endnote>
  <w:endnote w:type="continuationSeparator" w:id="0">
    <w:p w:rsidR="00AE0CE3" w:rsidRDefault="00AE0C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7D8E14C-263D-4D83-9FF2-C04FA5D322CC}"/>
    <w:embedBold r:id="rId2" w:fontKey="{CEF6C55F-FFFC-4B64-BAEC-1784E8A56923}"/>
  </w:font>
  <w:font w:name="Calibri">
    <w:panose1 w:val="020F0502020204030204"/>
    <w:charset w:val="00"/>
    <w:family w:val="swiss"/>
    <w:pitch w:val="variable"/>
    <w:sig w:usb0="E00002FF" w:usb1="4000ACFF" w:usb2="00000001" w:usb3="00000000" w:csb0="0000019F" w:csb1="00000000"/>
    <w:embedRegular r:id="rId3" w:fontKey="{ABC20411-CCB6-414C-9A81-C680B380D47F}"/>
  </w:font>
  <w:font w:name="Segoe UI">
    <w:panose1 w:val="020B0502040204020203"/>
    <w:charset w:val="00"/>
    <w:family w:val="swiss"/>
    <w:pitch w:val="variable"/>
    <w:sig w:usb0="E10022FF" w:usb1="C000E47F" w:usb2="00000029" w:usb3="00000000" w:csb0="000001DF" w:csb1="00000000"/>
    <w:embedRegular r:id="rId4" w:fontKey="{10C3E62D-E1D5-4392-BD5F-9C8F0E2B98D4}"/>
  </w:font>
  <w:font w:name="Cambria">
    <w:panose1 w:val="02040503050406030204"/>
    <w:charset w:val="00"/>
    <w:family w:val="roman"/>
    <w:pitch w:val="variable"/>
    <w:sig w:usb0="E00002FF" w:usb1="400004FF" w:usb2="00000000" w:usb3="00000000" w:csb0="0000019F" w:csb1="00000000"/>
    <w:embedRegular r:id="rId5" w:fontKey="{F873A8F4-072C-4002-BA5D-2B0F030127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788" w:rsidRPr="00C643CE" w:rsidRDefault="00410788" w:rsidP="00C643CE">
    <w:pPr>
      <w:pStyle w:val="Footer"/>
      <w:tabs>
        <w:tab w:val="clear" w:pos="4680"/>
        <w:tab w:val="clear" w:pos="9360"/>
        <w:tab w:val="center" w:pos="2995"/>
      </w:tabs>
      <w:spacing w:before="120"/>
    </w:pPr>
    <w:r>
      <w:t>[4949]</w:t>
    </w:r>
    <w:r>
      <w:tab/>
    </w:r>
    <w:r>
      <w:fldChar w:fldCharType="begin"/>
    </w:r>
    <w:r>
      <w:instrText xml:space="preserve"> PAGE  \* MERGEFORMAT </w:instrText>
    </w:r>
    <w:r>
      <w:fldChar w:fldCharType="separate"/>
    </w:r>
    <w:r w:rsidR="00CF39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CE3" w:rsidRDefault="00AE0CE3" w:rsidP="009F0C77">
      <w:r>
        <w:separator/>
      </w:r>
    </w:p>
  </w:footnote>
  <w:footnote w:type="continuationSeparator" w:id="0">
    <w:p w:rsidR="00AE0CE3" w:rsidRDefault="00AE0C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0VR18"/>
    <w:docVar w:name="CoverBillType" w:val="b"/>
    <w:docVar w:name="DocPath" w:val="L:\Council\bills\NBD\11240VR18.DOCX"/>
    <w:docVar w:name="dvBillNumber" w:val="4949"/>
    <w:docVar w:name="dvBillNumberPrefix" w:val="H. "/>
    <w:docVar w:name="dvOriginalBody" w:val="House"/>
    <w:docVar w:name="dvSteno" w:val="NBD"/>
    <w:docVar w:name="NameofBody" w:val="h"/>
    <w:docVar w:name="vGroup2" w:val="Council"/>
  </w:docVars>
  <w:rsids>
    <w:rsidRoot w:val="00AE0CE3"/>
    <w:rsid w:val="00011869"/>
    <w:rsid w:val="00015CD6"/>
    <w:rsid w:val="000E0100"/>
    <w:rsid w:val="000E1785"/>
    <w:rsid w:val="000E6A09"/>
    <w:rsid w:val="000F40FA"/>
    <w:rsid w:val="001035F1"/>
    <w:rsid w:val="0010776B"/>
    <w:rsid w:val="00133E66"/>
    <w:rsid w:val="001435A3"/>
    <w:rsid w:val="00146ED3"/>
    <w:rsid w:val="00151044"/>
    <w:rsid w:val="001D08F2"/>
    <w:rsid w:val="001D3A58"/>
    <w:rsid w:val="001D525B"/>
    <w:rsid w:val="001D7F4F"/>
    <w:rsid w:val="001F6AB6"/>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0D01"/>
    <w:rsid w:val="003F6D79"/>
    <w:rsid w:val="00410788"/>
    <w:rsid w:val="0041760A"/>
    <w:rsid w:val="00417C01"/>
    <w:rsid w:val="004403BD"/>
    <w:rsid w:val="00461441"/>
    <w:rsid w:val="00474964"/>
    <w:rsid w:val="004809EE"/>
    <w:rsid w:val="004E7D54"/>
    <w:rsid w:val="005273C6"/>
    <w:rsid w:val="00530A69"/>
    <w:rsid w:val="00545593"/>
    <w:rsid w:val="00547A76"/>
    <w:rsid w:val="00556EBF"/>
    <w:rsid w:val="00577C6C"/>
    <w:rsid w:val="005A62FE"/>
    <w:rsid w:val="005C2FE2"/>
    <w:rsid w:val="005E2BC9"/>
    <w:rsid w:val="00605102"/>
    <w:rsid w:val="006215AA"/>
    <w:rsid w:val="006913C9"/>
    <w:rsid w:val="0069470D"/>
    <w:rsid w:val="006D58AA"/>
    <w:rsid w:val="00734F00"/>
    <w:rsid w:val="00741E56"/>
    <w:rsid w:val="007A24E5"/>
    <w:rsid w:val="007A70AE"/>
    <w:rsid w:val="008362E8"/>
    <w:rsid w:val="0085786E"/>
    <w:rsid w:val="008A1768"/>
    <w:rsid w:val="008A489F"/>
    <w:rsid w:val="008F0F33"/>
    <w:rsid w:val="008F4429"/>
    <w:rsid w:val="00910BEB"/>
    <w:rsid w:val="0094021A"/>
    <w:rsid w:val="00970A5B"/>
    <w:rsid w:val="00974A9F"/>
    <w:rsid w:val="009B44AF"/>
    <w:rsid w:val="009C6A0B"/>
    <w:rsid w:val="009F0C77"/>
    <w:rsid w:val="009F4DD1"/>
    <w:rsid w:val="00A02543"/>
    <w:rsid w:val="00A14D14"/>
    <w:rsid w:val="00A41684"/>
    <w:rsid w:val="00A64E80"/>
    <w:rsid w:val="00A72BCD"/>
    <w:rsid w:val="00A741D9"/>
    <w:rsid w:val="00A833AB"/>
    <w:rsid w:val="00A9741D"/>
    <w:rsid w:val="00AC34A2"/>
    <w:rsid w:val="00AD1C9A"/>
    <w:rsid w:val="00AD4B17"/>
    <w:rsid w:val="00AE0CE3"/>
    <w:rsid w:val="00B412D4"/>
    <w:rsid w:val="00BE3C22"/>
    <w:rsid w:val="00C0345E"/>
    <w:rsid w:val="00C31C95"/>
    <w:rsid w:val="00C3483A"/>
    <w:rsid w:val="00C643CE"/>
    <w:rsid w:val="00C74E9D"/>
    <w:rsid w:val="00C823BE"/>
    <w:rsid w:val="00C826DD"/>
    <w:rsid w:val="00C82FD3"/>
    <w:rsid w:val="00C92819"/>
    <w:rsid w:val="00CB4093"/>
    <w:rsid w:val="00CC6B7B"/>
    <w:rsid w:val="00CD2089"/>
    <w:rsid w:val="00CF39B5"/>
    <w:rsid w:val="00D3058E"/>
    <w:rsid w:val="00D73A67"/>
    <w:rsid w:val="00D970A9"/>
    <w:rsid w:val="00DF3845"/>
    <w:rsid w:val="00E128B6"/>
    <w:rsid w:val="00E41911"/>
    <w:rsid w:val="00E44B57"/>
    <w:rsid w:val="00E67CAE"/>
    <w:rsid w:val="00E92EEF"/>
    <w:rsid w:val="00EF2368"/>
    <w:rsid w:val="00F24442"/>
    <w:rsid w:val="00F50AE3"/>
    <w:rsid w:val="00F655B7"/>
    <w:rsid w:val="00F656BA"/>
    <w:rsid w:val="00F67CF1"/>
    <w:rsid w:val="00F728AA"/>
    <w:rsid w:val="00F840F0"/>
    <w:rsid w:val="00FB0D0D"/>
    <w:rsid w:val="00FB43B4"/>
    <w:rsid w:val="00FB6B0B"/>
    <w:rsid w:val="00FD3BE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682862-65FE-4E4E-B7A7-D7DEDCD92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0B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BEB"/>
    <w:rPr>
      <w:rFonts w:ascii="Segoe UI" w:eastAsia="Times New Roman" w:hAnsi="Segoe UI" w:cs="Segoe UI"/>
      <w:sz w:val="18"/>
      <w:szCs w:val="18"/>
    </w:rPr>
  </w:style>
  <w:style w:type="character" w:styleId="Hyperlink">
    <w:name w:val="Hyperlink"/>
    <w:basedOn w:val="DefaultParagraphFont"/>
    <w:uiPriority w:val="99"/>
    <w:unhideWhenUsed/>
    <w:rsid w:val="004107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949_20180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4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F8759-A9F1-4093-B470-6B9E6B0B5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2CA223EB.dotm</Template>
  <TotalTime>0</TotalTime>
  <Pages>3</Pages>
  <Words>1090</Words>
  <Characters>5802</Characters>
  <Application>Microsoft Office Word</Application>
  <DocSecurity>0</DocSecurity>
  <Lines>341</Lines>
  <Paragraphs>153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4949: Marriage and Constitution Restoration Act - South Carolina Legislature Online</dc:title>
  <dc:creator>%USERNAME%</dc:creator>
  <cp:lastModifiedBy>S Volk</cp:lastModifiedBy>
  <cp:revision>2</cp:revision>
  <cp:lastPrinted>2018-02-15T14:20:00Z</cp:lastPrinted>
  <dcterms:created xsi:type="dcterms:W3CDTF">2018-02-22T17:25:00Z</dcterms:created>
  <dcterms:modified xsi:type="dcterms:W3CDTF">2018-02-22T17:25:00Z</dcterms:modified>
</cp:coreProperties>
</file>