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505" w:rsidRDefault="003E7505" w:rsidP="003E7505">
      <w:pPr>
        <w:widowControl w:val="0"/>
        <w:jc w:val="center"/>
      </w:pPr>
      <w:r w:rsidRPr="003E7505">
        <w:rPr>
          <w:b/>
        </w:rPr>
        <w:t>South Carolina General Assembly</w:t>
      </w:r>
    </w:p>
    <w:p w:rsidR="003E7505" w:rsidRDefault="003E7505" w:rsidP="003E7505">
      <w:pPr>
        <w:widowControl w:val="0"/>
        <w:jc w:val="center"/>
      </w:pPr>
      <w:r>
        <w:t>122nd Session, 2017-2018</w:t>
      </w:r>
    </w:p>
    <w:p w:rsidR="003E7505" w:rsidRDefault="003E7505" w:rsidP="003E7505">
      <w:pPr>
        <w:widowControl w:val="0"/>
      </w:pPr>
    </w:p>
    <w:p w:rsidR="003E7505" w:rsidRDefault="003E7505" w:rsidP="003E7505">
      <w:pPr>
        <w:widowControl w:val="0"/>
        <w:rPr>
          <w:b/>
        </w:rPr>
      </w:pPr>
      <w:r w:rsidRPr="003E7505">
        <w:rPr>
          <w:b/>
        </w:rPr>
        <w:t>S.</w:t>
      </w:r>
      <w:r>
        <w:rPr>
          <w:b/>
        </w:rPr>
        <w:t xml:space="preserve"> </w:t>
      </w:r>
      <w:r w:rsidRPr="003E7505">
        <w:rPr>
          <w:b/>
        </w:rPr>
        <w:t>565</w:t>
      </w:r>
    </w:p>
    <w:p w:rsidR="003E7505" w:rsidRDefault="003E7505" w:rsidP="003E7505">
      <w:pPr>
        <w:widowControl w:val="0"/>
        <w:rPr>
          <w:b/>
        </w:rPr>
      </w:pPr>
    </w:p>
    <w:p w:rsidR="003E7505" w:rsidRDefault="003E7505" w:rsidP="003E7505">
      <w:pPr>
        <w:widowControl w:val="0"/>
      </w:pPr>
      <w:r w:rsidRPr="003E7505">
        <w:rPr>
          <w:b/>
        </w:rPr>
        <w:t>STATUS INFORMATION</w:t>
      </w:r>
    </w:p>
    <w:p w:rsidR="003E7505" w:rsidRDefault="003E7505" w:rsidP="003E7505">
      <w:pPr>
        <w:widowControl w:val="0"/>
      </w:pPr>
    </w:p>
    <w:p w:rsidR="003E7505" w:rsidRDefault="003E7505" w:rsidP="003E7505">
      <w:pPr>
        <w:widowControl w:val="0"/>
      </w:pPr>
      <w:r>
        <w:t>General Bill</w:t>
      </w:r>
    </w:p>
    <w:p w:rsidR="003E7505" w:rsidRDefault="00577509" w:rsidP="003E7505">
      <w:pPr>
        <w:widowControl w:val="0"/>
      </w:pPr>
      <w:r>
        <w:t>Sponsors: Senators Grooms, Young, Massey and Campbell</w:t>
      </w:r>
    </w:p>
    <w:p w:rsidR="003E7505" w:rsidRDefault="003E7505" w:rsidP="003E7505">
      <w:pPr>
        <w:widowControl w:val="0"/>
      </w:pPr>
      <w:r>
        <w:t>Document Path: l:\s-res\lkg\020work.dmr.lkg.docx</w:t>
      </w:r>
    </w:p>
    <w:p w:rsidR="000F2C74" w:rsidRDefault="000F2C74" w:rsidP="003E7505">
      <w:pPr>
        <w:widowControl w:val="0"/>
      </w:pPr>
      <w:r>
        <w:t>Companion/Similar bill(s): 4033</w:t>
      </w:r>
    </w:p>
    <w:p w:rsidR="003E7505" w:rsidRDefault="003E7505" w:rsidP="003E7505">
      <w:pPr>
        <w:widowControl w:val="0"/>
      </w:pPr>
    </w:p>
    <w:p w:rsidR="003E7505" w:rsidRDefault="003E7505" w:rsidP="003E7505">
      <w:pPr>
        <w:widowControl w:val="0"/>
      </w:pPr>
      <w:r>
        <w:t>Introduced in the Senate on March 21, 2017</w:t>
      </w:r>
    </w:p>
    <w:p w:rsidR="003E7505" w:rsidRDefault="003E7505" w:rsidP="003E7505">
      <w:pPr>
        <w:widowControl w:val="0"/>
      </w:pPr>
      <w:r>
        <w:t xml:space="preserve">Currently residing in the Senate Committee on </w:t>
      </w:r>
      <w:r w:rsidRPr="003E7505">
        <w:rPr>
          <w:b/>
        </w:rPr>
        <w:t>Transportation</w:t>
      </w:r>
    </w:p>
    <w:p w:rsidR="003E7505" w:rsidRDefault="003E7505" w:rsidP="003E7505">
      <w:pPr>
        <w:widowControl w:val="0"/>
      </w:pPr>
    </w:p>
    <w:p w:rsidR="003E7505" w:rsidRDefault="003E7505" w:rsidP="003E7505">
      <w:pPr>
        <w:widowControl w:val="0"/>
      </w:pPr>
      <w:r>
        <w:t xml:space="preserve">Summary: </w:t>
      </w:r>
      <w:r w:rsidR="004D0ABE">
        <w:t>Speeding in work zones</w:t>
      </w:r>
    </w:p>
    <w:p w:rsidR="003E7505" w:rsidRDefault="003E7505" w:rsidP="003E7505">
      <w:pPr>
        <w:widowControl w:val="0"/>
      </w:pPr>
    </w:p>
    <w:p w:rsidR="003E7505" w:rsidRDefault="003E7505" w:rsidP="003E7505">
      <w:pPr>
        <w:widowControl w:val="0"/>
      </w:pPr>
    </w:p>
    <w:p w:rsidR="003E7505" w:rsidRDefault="003E7505" w:rsidP="003E7505">
      <w:pPr>
        <w:widowControl w:val="0"/>
        <w:tabs>
          <w:tab w:val="center" w:pos="590"/>
          <w:tab w:val="center" w:pos="1440"/>
          <w:tab w:val="left" w:pos="1872"/>
          <w:tab w:val="left" w:pos="9187"/>
        </w:tabs>
      </w:pPr>
      <w:r w:rsidRPr="003E7505">
        <w:rPr>
          <w:b/>
        </w:rPr>
        <w:t>HISTORY OF LEGISLATIVE ACTIONS</w:t>
      </w:r>
    </w:p>
    <w:p w:rsidR="003E7505" w:rsidRDefault="003E7505" w:rsidP="003E7505">
      <w:pPr>
        <w:widowControl w:val="0"/>
        <w:tabs>
          <w:tab w:val="center" w:pos="590"/>
          <w:tab w:val="center" w:pos="1440"/>
          <w:tab w:val="left" w:pos="1872"/>
          <w:tab w:val="left" w:pos="9187"/>
        </w:tabs>
      </w:pPr>
    </w:p>
    <w:p w:rsidR="003E7505" w:rsidRPr="003E7505" w:rsidRDefault="003E7505" w:rsidP="003E7505">
      <w:pPr>
        <w:widowControl w:val="0"/>
        <w:tabs>
          <w:tab w:val="center" w:pos="590"/>
          <w:tab w:val="center" w:pos="1440"/>
          <w:tab w:val="left" w:pos="1872"/>
          <w:tab w:val="left" w:pos="9187"/>
        </w:tabs>
      </w:pPr>
      <w:r w:rsidRPr="003E7505">
        <w:rPr>
          <w:u w:val="single"/>
        </w:rPr>
        <w:tab/>
        <w:t>Date</w:t>
      </w:r>
      <w:r w:rsidRPr="003E7505">
        <w:rPr>
          <w:u w:val="single"/>
        </w:rPr>
        <w:tab/>
        <w:t>Body</w:t>
      </w:r>
      <w:r w:rsidRPr="003E7505">
        <w:rPr>
          <w:u w:val="single"/>
        </w:rPr>
        <w:tab/>
        <w:t>Action Description with journal page number</w:t>
      </w:r>
      <w:r w:rsidRPr="003E7505">
        <w:rPr>
          <w:u w:val="single"/>
        </w:rPr>
        <w:tab/>
      </w:r>
    </w:p>
    <w:p w:rsidR="009E28AA" w:rsidRDefault="009E28AA" w:rsidP="009E28AA">
      <w:pPr>
        <w:widowControl w:val="0"/>
        <w:tabs>
          <w:tab w:val="right" w:pos="1008"/>
          <w:tab w:val="left" w:pos="1152"/>
          <w:tab w:val="left" w:pos="1872"/>
          <w:tab w:val="left" w:pos="9187"/>
        </w:tabs>
        <w:ind w:left="2088" w:hanging="2088"/>
      </w:pPr>
      <w:r>
        <w:tab/>
        <w:t>3/21/2017</w:t>
      </w:r>
      <w:r>
        <w:tab/>
        <w:t>Senate</w:t>
      </w:r>
      <w:r>
        <w:tab/>
      </w:r>
      <w:r w:rsidRPr="00F103B5">
        <w:t>Introduced and read first time (</w:t>
      </w:r>
      <w:hyperlink r:id="rId6" w:history="1">
        <w:r w:rsidRPr="00F103B5">
          <w:rPr>
            <w:rStyle w:val="Hyperlink"/>
          </w:rPr>
          <w:t>Senate Journal</w:t>
        </w:r>
        <w:r w:rsidRPr="00F103B5">
          <w:rPr>
            <w:rStyle w:val="Hyperlink"/>
          </w:rPr>
          <w:noBreakHyphen/>
          <w:t>page 7</w:t>
        </w:r>
      </w:hyperlink>
      <w:r w:rsidRPr="00F103B5">
        <w:t>)</w:t>
      </w:r>
    </w:p>
    <w:p w:rsidR="009E28AA" w:rsidRDefault="009E28AA" w:rsidP="009E28AA">
      <w:pPr>
        <w:widowControl w:val="0"/>
        <w:tabs>
          <w:tab w:val="right" w:pos="1008"/>
          <w:tab w:val="left" w:pos="1152"/>
          <w:tab w:val="left" w:pos="1872"/>
          <w:tab w:val="left" w:pos="9187"/>
        </w:tabs>
        <w:ind w:left="2088" w:hanging="2088"/>
      </w:pPr>
      <w:r>
        <w:tab/>
        <w:t>3/21/2017</w:t>
      </w:r>
      <w:r>
        <w:tab/>
        <w:t>Senate</w:t>
      </w:r>
      <w:r>
        <w:tab/>
      </w:r>
      <w:r w:rsidRPr="00F103B5">
        <w:t>Referred</w:t>
      </w:r>
      <w:r>
        <w:t xml:space="preserve"> to Committee on </w:t>
      </w:r>
      <w:r w:rsidRPr="00F103B5">
        <w:rPr>
          <w:b/>
        </w:rPr>
        <w:t>Transportation</w:t>
      </w:r>
      <w:r>
        <w:t xml:space="preserve"> </w:t>
      </w:r>
      <w:r w:rsidRPr="00F103B5">
        <w:t>(</w:t>
      </w:r>
      <w:hyperlink r:id="rId7" w:history="1">
        <w:r w:rsidRPr="00F103B5">
          <w:rPr>
            <w:rStyle w:val="Hyperlink"/>
          </w:rPr>
          <w:t>Senate Journal</w:t>
        </w:r>
        <w:r w:rsidRPr="00F103B5">
          <w:rPr>
            <w:rStyle w:val="Hyperlink"/>
          </w:rPr>
          <w:noBreakHyphen/>
          <w:t>page 7</w:t>
        </w:r>
      </w:hyperlink>
      <w:r w:rsidRPr="00F103B5">
        <w:t>)</w:t>
      </w:r>
    </w:p>
    <w:p w:rsidR="009E28AA" w:rsidRDefault="009E28AA" w:rsidP="009E28AA">
      <w:pPr>
        <w:widowControl w:val="0"/>
        <w:tabs>
          <w:tab w:val="right" w:pos="1008"/>
          <w:tab w:val="left" w:pos="1152"/>
          <w:tab w:val="left" w:pos="1872"/>
          <w:tab w:val="left" w:pos="9187"/>
        </w:tabs>
        <w:ind w:left="2088" w:hanging="2088"/>
      </w:pPr>
      <w:r>
        <w:tab/>
        <w:t>4/5/2017</w:t>
      </w:r>
      <w:r>
        <w:tab/>
        <w:t>Senate</w:t>
      </w:r>
      <w:r>
        <w:tab/>
      </w:r>
      <w:r w:rsidRPr="00F103B5">
        <w:t xml:space="preserve">Polled </w:t>
      </w:r>
      <w:r>
        <w:t xml:space="preserve">out of committee </w:t>
      </w:r>
      <w:r w:rsidRPr="00F103B5">
        <w:rPr>
          <w:b/>
        </w:rPr>
        <w:t>Transportation</w:t>
      </w:r>
      <w:r>
        <w:t xml:space="preserve"> </w:t>
      </w:r>
      <w:r w:rsidRPr="00F103B5">
        <w:t>(</w:t>
      </w:r>
      <w:hyperlink r:id="rId8" w:history="1">
        <w:r w:rsidRPr="00F103B5">
          <w:rPr>
            <w:rStyle w:val="Hyperlink"/>
          </w:rPr>
          <w:t>Senate Journal</w:t>
        </w:r>
        <w:r w:rsidRPr="00F103B5">
          <w:rPr>
            <w:rStyle w:val="Hyperlink"/>
          </w:rPr>
          <w:noBreakHyphen/>
          <w:t>page 14</w:t>
        </w:r>
      </w:hyperlink>
      <w:r w:rsidRPr="00F103B5">
        <w:t>)</w:t>
      </w:r>
    </w:p>
    <w:p w:rsidR="009E28AA" w:rsidRDefault="009E28AA" w:rsidP="009E28AA">
      <w:pPr>
        <w:widowControl w:val="0"/>
        <w:tabs>
          <w:tab w:val="right" w:pos="1008"/>
          <w:tab w:val="left" w:pos="1152"/>
          <w:tab w:val="left" w:pos="1872"/>
          <w:tab w:val="left" w:pos="9187"/>
        </w:tabs>
        <w:ind w:left="2088" w:hanging="2088"/>
      </w:pPr>
      <w:r>
        <w:tab/>
        <w:t>4/5/2017</w:t>
      </w:r>
      <w:r>
        <w:tab/>
        <w:t>Senate</w:t>
      </w:r>
      <w:r>
        <w:tab/>
      </w:r>
      <w:r w:rsidRPr="00F103B5">
        <w:t>Committee r</w:t>
      </w:r>
      <w:r>
        <w:t xml:space="preserve">eport: Favorable </w:t>
      </w:r>
      <w:r w:rsidRPr="00F103B5">
        <w:rPr>
          <w:b/>
        </w:rPr>
        <w:t>Transportation</w:t>
      </w:r>
      <w:r>
        <w:t xml:space="preserve"> </w:t>
      </w:r>
      <w:r w:rsidRPr="00F103B5">
        <w:t>(</w:t>
      </w:r>
      <w:hyperlink r:id="rId9" w:history="1">
        <w:r w:rsidRPr="00F103B5">
          <w:rPr>
            <w:rStyle w:val="Hyperlink"/>
          </w:rPr>
          <w:t>Senate Journal</w:t>
        </w:r>
        <w:r w:rsidRPr="00F103B5">
          <w:rPr>
            <w:rStyle w:val="Hyperlink"/>
          </w:rPr>
          <w:noBreakHyphen/>
          <w:t>page 14</w:t>
        </w:r>
      </w:hyperlink>
      <w:r w:rsidRPr="00F103B5">
        <w:t>)</w:t>
      </w:r>
    </w:p>
    <w:p w:rsidR="009E28AA" w:rsidRDefault="009E28AA" w:rsidP="009E28AA">
      <w:pPr>
        <w:widowControl w:val="0"/>
        <w:tabs>
          <w:tab w:val="right" w:pos="1008"/>
          <w:tab w:val="left" w:pos="1152"/>
          <w:tab w:val="left" w:pos="1872"/>
          <w:tab w:val="left" w:pos="9187"/>
        </w:tabs>
        <w:ind w:left="2088" w:hanging="2088"/>
      </w:pPr>
      <w:r>
        <w:tab/>
        <w:t>4/5/2017</w:t>
      </w:r>
      <w:r>
        <w:tab/>
        <w:t>Senate</w:t>
      </w:r>
      <w:r>
        <w:tab/>
      </w:r>
      <w:r w:rsidRPr="00F103B5">
        <w:t>Recommitted to Com</w:t>
      </w:r>
      <w:r>
        <w:t xml:space="preserve">mittee on </w:t>
      </w:r>
      <w:r w:rsidRPr="00F103B5">
        <w:rPr>
          <w:b/>
        </w:rPr>
        <w:t>Transportation</w:t>
      </w:r>
      <w:r>
        <w:t xml:space="preserve"> </w:t>
      </w:r>
      <w:r w:rsidRPr="00F103B5">
        <w:t>(</w:t>
      </w:r>
      <w:hyperlink r:id="rId10" w:history="1">
        <w:r w:rsidRPr="00F103B5">
          <w:rPr>
            <w:rStyle w:val="Hyperlink"/>
          </w:rPr>
          <w:t>Senate Journal</w:t>
        </w:r>
        <w:r w:rsidRPr="00F103B5">
          <w:rPr>
            <w:rStyle w:val="Hyperlink"/>
          </w:rPr>
          <w:noBreakHyphen/>
          <w:t>page 15</w:t>
        </w:r>
      </w:hyperlink>
      <w:r w:rsidRPr="00F103B5">
        <w:t>)</w:t>
      </w:r>
    </w:p>
    <w:p w:rsidR="009E28AA" w:rsidRDefault="009E28AA" w:rsidP="009E28AA">
      <w:pPr>
        <w:widowControl w:val="0"/>
        <w:tabs>
          <w:tab w:val="right" w:pos="1008"/>
          <w:tab w:val="left" w:pos="1152"/>
          <w:tab w:val="left" w:pos="1872"/>
          <w:tab w:val="left" w:pos="9187"/>
        </w:tabs>
        <w:ind w:left="2088" w:hanging="2088"/>
      </w:pPr>
    </w:p>
    <w:p w:rsidR="003E7505" w:rsidRDefault="003E7505" w:rsidP="003E7505">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3E7505">
          <w:rPr>
            <w:rStyle w:val="Hyperlink"/>
          </w:rPr>
          <w:t>legislative information</w:t>
        </w:r>
      </w:hyperlink>
      <w:r>
        <w:t xml:space="preserve"> at the website</w:t>
      </w:r>
    </w:p>
    <w:p w:rsidR="003E7505" w:rsidRDefault="003E7505" w:rsidP="003E7505">
      <w:pPr>
        <w:widowControl w:val="0"/>
        <w:tabs>
          <w:tab w:val="right" w:pos="1008"/>
          <w:tab w:val="left" w:pos="1152"/>
          <w:tab w:val="left" w:pos="1872"/>
          <w:tab w:val="left" w:pos="9187"/>
        </w:tabs>
        <w:ind w:left="2088" w:hanging="2088"/>
      </w:pPr>
    </w:p>
    <w:p w:rsidR="003E7505" w:rsidRPr="003E7505" w:rsidRDefault="003E7505" w:rsidP="003E7505">
      <w:pPr>
        <w:widowControl w:val="0"/>
        <w:tabs>
          <w:tab w:val="right" w:pos="1008"/>
          <w:tab w:val="left" w:pos="1152"/>
          <w:tab w:val="left" w:pos="1872"/>
          <w:tab w:val="left" w:pos="9187"/>
        </w:tabs>
        <w:ind w:left="2088" w:hanging="2088"/>
      </w:pPr>
    </w:p>
    <w:p w:rsidR="003E7505" w:rsidRDefault="003E7505" w:rsidP="003E7505">
      <w:pPr>
        <w:widowControl w:val="0"/>
      </w:pPr>
      <w:r w:rsidRPr="003E7505">
        <w:rPr>
          <w:b/>
        </w:rPr>
        <w:t>VERSIONS OF THIS BILL</w:t>
      </w:r>
    </w:p>
    <w:p w:rsidR="003E7505" w:rsidRDefault="003E7505" w:rsidP="003E7505">
      <w:pPr>
        <w:widowControl w:val="0"/>
      </w:pPr>
    </w:p>
    <w:p w:rsidR="003E7505" w:rsidRDefault="005C2FE3" w:rsidP="003E7505">
      <w:pPr>
        <w:widowControl w:val="0"/>
      </w:pPr>
      <w:hyperlink r:id="rId12" w:history="1">
        <w:r w:rsidR="003E7505">
          <w:rPr>
            <w:rStyle w:val="Hyperlink"/>
          </w:rPr>
          <w:t>3/21/2017</w:t>
        </w:r>
      </w:hyperlink>
    </w:p>
    <w:p w:rsidR="003E7505" w:rsidRDefault="003E7505" w:rsidP="003E7505"/>
    <w:p w:rsidR="003E7505" w:rsidRDefault="003E7505" w:rsidP="003E7505">
      <w:pPr>
        <w:sectPr w:rsidR="003E7505" w:rsidSect="003E7505">
          <w:pgSz w:w="12240" w:h="15840" w:code="1"/>
          <w:pgMar w:top="1080" w:right="1440" w:bottom="1080" w:left="1440" w:header="720" w:footer="720" w:gutter="0"/>
          <w:cols w:space="720"/>
          <w:noEndnote/>
          <w:docGrid w:linePitch="360"/>
        </w:sectPr>
      </w:pPr>
    </w:p>
    <w:p w:rsidR="000D72DF" w:rsidRPr="00522CE0" w:rsidRDefault="000D7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32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0D2" w:rsidP="000D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w:t>
      </w:r>
      <w:r w:rsidR="00C94598">
        <w:noBreakHyphen/>
      </w:r>
      <w:r>
        <w:t>5</w:t>
      </w:r>
      <w:r w:rsidR="00C94598">
        <w:noBreakHyphen/>
      </w:r>
      <w:r>
        <w:t xml:space="preserve">1535 OF THE 1976 CODE, RELATING TO SPEEDING IN WORK ZONES AND PENALTIES ASSOCIATED WITH SPEEDING IN WORK </w:t>
      </w:r>
      <w:r w:rsidR="00B6767A">
        <w:t>ZONES, TO DELETE THIS PROVISION</w:t>
      </w:r>
      <w:r>
        <w:t>, TO PROVIDE A DEFINITION FOR THE TERMS “HIGHWAY WORK ZONE” AND “HIGHWAY WORKER</w:t>
      </w:r>
      <w:r w:rsidR="003048C4">
        <w:t>,</w:t>
      </w:r>
      <w:r>
        <w:t>” TO CREATE THE OFFENSE OF “ENDANGERMENT OF A HIGHWAY WORKER</w:t>
      </w:r>
      <w:r w:rsidR="003048C4">
        <w:t>,</w:t>
      </w:r>
      <w:r>
        <w:t>” AND TO PROVIDE PENALTIES FOR THESE OFFENSES; TO AMEND SECTION 56</w:t>
      </w:r>
      <w:r w:rsidR="00C94598">
        <w:noBreakHyphen/>
      </w:r>
      <w:r>
        <w:t>1</w:t>
      </w:r>
      <w:r w:rsidR="00C94598">
        <w:noBreakHyphen/>
      </w:r>
      <w:r>
        <w:t>720, RELATING TO THE POINT SYSTEM ESTABLISHED FOR THE EVALUATION OF THE DRIVING RECORD OF PERSONS OPERATING MOTOR VEHICLES, TO PROVIDE THAT “ENDANGERMENT OF A HIGHWAY WORKER” VIOLATIONS RANGE BETWEEN TWO AND SIX POINTS; AND TO REPEAL SECTION 56</w:t>
      </w:r>
      <w:r w:rsidR="00C94598">
        <w:noBreakHyphen/>
      </w:r>
      <w:r>
        <w:t>5</w:t>
      </w:r>
      <w:r w:rsidR="00C94598">
        <w:noBreakHyphen/>
      </w:r>
      <w:r>
        <w:t>1536</w:t>
      </w:r>
      <w:r w:rsidR="003048C4">
        <w:t>,</w:t>
      </w:r>
      <w:r>
        <w:t xml:space="preserve"> RELATING TO DRIVING IN TEMPORARY WORK ZONES AND PENALTIES FOR UNLAWFUL DRIVING IN TEMPORARY WORK ZONES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BD" w:rsidRPr="00112FB3" w:rsidRDefault="0091328A" w:rsidP="004775F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 w:val="22"/>
          <w:szCs w:val="22"/>
        </w:rPr>
      </w:pPr>
      <w:r w:rsidRPr="00112FB3">
        <w:rPr>
          <w:rFonts w:eastAsia="Times New Roman"/>
          <w:sz w:val="22"/>
          <w:szCs w:val="22"/>
        </w:rPr>
        <w:t>SECTION</w:t>
      </w:r>
      <w:r w:rsidRPr="00112FB3">
        <w:rPr>
          <w:rFonts w:eastAsia="Times New Roman"/>
          <w:sz w:val="22"/>
          <w:szCs w:val="22"/>
        </w:rPr>
        <w:tab/>
        <w:t>1.</w:t>
      </w:r>
      <w:r w:rsidRPr="00112FB3">
        <w:rPr>
          <w:rFonts w:eastAsia="Times New Roman"/>
          <w:sz w:val="22"/>
          <w:szCs w:val="22"/>
        </w:rPr>
        <w:tab/>
      </w:r>
      <w:r w:rsidR="004F47BD" w:rsidRPr="00112FB3">
        <w:rPr>
          <w:color w:val="000000" w:themeColor="text1"/>
          <w:sz w:val="22"/>
          <w:szCs w:val="22"/>
          <w:u w:color="000000" w:themeColor="text1"/>
        </w:rPr>
        <w:t>Section 56</w:t>
      </w:r>
      <w:r w:rsidR="00C94598" w:rsidRPr="00112FB3">
        <w:rPr>
          <w:color w:val="000000" w:themeColor="text1"/>
          <w:sz w:val="22"/>
          <w:szCs w:val="22"/>
          <w:u w:color="000000" w:themeColor="text1"/>
        </w:rPr>
        <w:noBreakHyphen/>
      </w:r>
      <w:r w:rsidR="004F47BD" w:rsidRPr="00112FB3">
        <w:rPr>
          <w:color w:val="000000" w:themeColor="text1"/>
          <w:sz w:val="22"/>
          <w:szCs w:val="22"/>
          <w:u w:color="000000" w:themeColor="text1"/>
        </w:rPr>
        <w:t>5</w:t>
      </w:r>
      <w:r w:rsidR="00C94598" w:rsidRPr="00112FB3">
        <w:rPr>
          <w:color w:val="000000" w:themeColor="text1"/>
          <w:sz w:val="22"/>
          <w:szCs w:val="22"/>
          <w:u w:color="000000" w:themeColor="text1"/>
        </w:rPr>
        <w:noBreakHyphen/>
      </w:r>
      <w:r w:rsidR="004F47BD" w:rsidRPr="00112FB3">
        <w:rPr>
          <w:color w:val="000000" w:themeColor="text1"/>
          <w:sz w:val="22"/>
          <w:szCs w:val="22"/>
          <w:u w:color="000000" w:themeColor="text1"/>
        </w:rPr>
        <w:t>1535 of the 1976 Code is amended to read: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5</w:t>
      </w:r>
      <w:r w:rsidR="00C94598">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00C94598">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4F47BD" w:rsidRPr="0042606C" w:rsidRDefault="00F825FF"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napToGrid w:val="0"/>
          <w:szCs w:val="20"/>
        </w:rPr>
        <w:lastRenderedPageBreak/>
        <w:tab/>
      </w:r>
      <w:r w:rsidR="004F47BD" w:rsidRPr="0042606C">
        <w:rPr>
          <w:rFonts w:eastAsia="Times New Roman"/>
          <w:snapToGrid w:val="0"/>
          <w:szCs w:val="20"/>
        </w:rPr>
        <w:tab/>
      </w:r>
      <w:r w:rsidR="004F47BD" w:rsidRPr="0042606C">
        <w:rPr>
          <w:color w:val="000000" w:themeColor="text1"/>
          <w:u w:val="single" w:color="000000" w:themeColor="text1"/>
        </w:rPr>
        <w:t>(1)</w:t>
      </w:r>
      <w:r w:rsidR="004F47BD" w:rsidRPr="0042606C">
        <w:rPr>
          <w:color w:val="000000" w:themeColor="text1"/>
          <w:u w:color="000000" w:themeColor="text1"/>
        </w:rPr>
        <w:tab/>
      </w:r>
      <w:r w:rsidR="004F47BD" w:rsidRPr="00B32F67">
        <w:rPr>
          <w:color w:val="000000" w:themeColor="text1"/>
          <w:u w:val="single" w:color="000000" w:themeColor="text1"/>
        </w:rPr>
        <w:t>‘</w:t>
      </w:r>
      <w:r w:rsidR="004F47BD" w:rsidRPr="0042606C">
        <w:rPr>
          <w:color w:val="000000" w:themeColor="text1"/>
          <w:u w:val="single" w:color="000000" w:themeColor="text1"/>
        </w:rPr>
        <w:t>Highway work zone</w:t>
      </w:r>
      <w:r w:rsidR="004F47BD" w:rsidRPr="00B32F67">
        <w:rPr>
          <w:color w:val="000000" w:themeColor="text1"/>
          <w:u w:val="single" w:color="000000" w:themeColor="text1"/>
        </w:rPr>
        <w:t>’</w:t>
      </w:r>
      <w:r w:rsidR="004F47BD" w:rsidRPr="0042606C">
        <w:rPr>
          <w:color w:val="000000" w:themeColor="text1"/>
          <w:u w:val="single" w:color="000000" w:themeColor="text1"/>
        </w:rPr>
        <w:t xml:space="preserve"> means an area of a roadway, bridge, shoulder, median, or associated right</w:t>
      </w:r>
      <w:r w:rsidR="00C94598">
        <w:rPr>
          <w:color w:val="000000" w:themeColor="text1"/>
          <w:u w:val="single" w:color="000000" w:themeColor="text1"/>
        </w:rPr>
        <w:noBreakHyphen/>
      </w:r>
      <w:r w:rsidR="004F47BD" w:rsidRPr="0042606C">
        <w:rPr>
          <w:color w:val="000000" w:themeColor="text1"/>
          <w:u w:val="single" w:color="000000" w:themeColor="text1"/>
        </w:rPr>
        <w:t>of</w:t>
      </w:r>
      <w:r w:rsidR="00C94598">
        <w:rPr>
          <w:color w:val="000000" w:themeColor="text1"/>
          <w:u w:val="single" w:color="000000" w:themeColor="text1"/>
        </w:rPr>
        <w:noBreakHyphen/>
      </w:r>
      <w:r w:rsidR="004F47BD"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004F47BD" w:rsidRPr="00B32F67">
        <w:rPr>
          <w:color w:val="000000" w:themeColor="text1"/>
          <w:u w:val="single" w:color="000000" w:themeColor="text1"/>
        </w:rPr>
        <w:t>‘</w:t>
      </w:r>
      <w:r w:rsidR="004F47BD" w:rsidRPr="0042606C">
        <w:rPr>
          <w:color w:val="000000" w:themeColor="text1"/>
          <w:u w:val="single" w:color="000000" w:themeColor="text1"/>
        </w:rPr>
        <w:t>END ROAD WORK</w:t>
      </w:r>
      <w:r w:rsidR="004F47BD" w:rsidRPr="00B32F67">
        <w:rPr>
          <w:color w:val="000000" w:themeColor="text1"/>
          <w:u w:val="single" w:color="000000" w:themeColor="text1"/>
        </w:rPr>
        <w:t>’</w:t>
      </w:r>
      <w:r w:rsidR="004F47BD" w:rsidRPr="0042606C">
        <w:rPr>
          <w:color w:val="000000" w:themeColor="text1"/>
          <w:u w:val="single" w:color="000000" w:themeColor="text1"/>
        </w:rPr>
        <w:t xml:space="preserve"> sign or the last temporary traffic control device. The signs, channeling devices, barriers, pavement markings, or work vehicles must meet state Department of Transportation standards and must be properly installed.</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sidR="00C94598">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t>(B)</w:t>
      </w:r>
      <w:r w:rsidRPr="00081D75">
        <w:rPr>
          <w:color w:val="000000" w:themeColor="text1"/>
          <w:u w:color="000000" w:themeColor="text1"/>
        </w:rPr>
        <w:tab/>
      </w:r>
      <w:r w:rsidRPr="00081D75">
        <w:rPr>
          <w:strike/>
          <w:color w:val="000000" w:themeColor="text1"/>
          <w:u w:color="000000" w:themeColor="text1"/>
        </w:rPr>
        <w:t>A ‘highway work zone’ is the area between the first sign that informs motorists of the existence of the work zone on the highway and the last sign that informs motorists of the end of the work zone.</w:t>
      </w:r>
      <w:r w:rsidRPr="00081D75">
        <w:rPr>
          <w:color w:val="000000" w:themeColor="text1"/>
          <w:u w:color="000000" w:themeColor="text1"/>
        </w:rPr>
        <w:t xml:space="preserve"> </w:t>
      </w:r>
      <w:r w:rsidRPr="00081D75">
        <w:rPr>
          <w:color w:val="000000" w:themeColor="text1"/>
          <w:u w:val="single" w:color="000000" w:themeColor="text1"/>
        </w:rPr>
        <w:t>A person commits the offense of e</w:t>
      </w:r>
      <w:r w:rsidR="003048C4">
        <w:rPr>
          <w:color w:val="000000" w:themeColor="text1"/>
          <w:u w:val="single" w:color="000000" w:themeColor="text1"/>
        </w:rPr>
        <w:t>ndangerment of a highway worker</w:t>
      </w:r>
      <w:r w:rsidRPr="00081D75">
        <w:rPr>
          <w:color w:val="000000" w:themeColor="text1"/>
          <w:u w:val="single" w:color="000000" w:themeColor="text1"/>
        </w:rPr>
        <w:t xml:space="preserve"> if the person is operating a motor vehicle within a highway work zone at any</w:t>
      </w:r>
      <w:r w:rsidR="003048C4">
        <w:rPr>
          <w:color w:val="000000" w:themeColor="text1"/>
          <w:u w:val="single" w:color="000000" w:themeColor="text1"/>
        </w:rPr>
        <w:t xml:space="preserve"> time</w:t>
      </w:r>
      <w:r w:rsidRPr="00081D75">
        <w:rPr>
          <w:color w:val="000000" w:themeColor="text1"/>
          <w:u w:val="single" w:color="000000" w:themeColor="text1"/>
        </w:rPr>
        <w:t xml:space="preserve"> and:</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(1)</w:t>
      </w:r>
      <w:r w:rsidRPr="00081D75">
        <w:rPr>
          <w:color w:val="000000" w:themeColor="text1"/>
          <w:u w:color="000000" w:themeColor="text1"/>
        </w:rPr>
        <w:tab/>
      </w:r>
      <w:r w:rsidR="003048C4" w:rsidRPr="003048C4">
        <w:rPr>
          <w:color w:val="000000" w:themeColor="text1"/>
          <w:u w:val="single" w:color="000000" w:themeColor="text1"/>
        </w:rPr>
        <w:t xml:space="preserve">is </w:t>
      </w:r>
      <w:r w:rsidRPr="00081D75">
        <w:rPr>
          <w:color w:val="000000" w:themeColor="text1"/>
          <w:u w:val="single" w:color="000000" w:themeColor="text1"/>
        </w:rPr>
        <w:t>driving through or around a work zone in any lane not clearly designated for use by motor vehicles travelin</w:t>
      </w:r>
      <w:r>
        <w:rPr>
          <w:color w:val="000000" w:themeColor="text1"/>
          <w:u w:val="single" w:color="000000" w:themeColor="text1"/>
        </w:rPr>
        <w:t>g through or around a work zone; or</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2B31">
        <w:rPr>
          <w:color w:val="000000" w:themeColor="text1"/>
        </w:rPr>
        <w:tab/>
      </w:r>
      <w:r w:rsidRPr="00312B31">
        <w:rPr>
          <w:color w:val="000000" w:themeColor="text1"/>
        </w:rPr>
        <w:tab/>
      </w:r>
      <w:r>
        <w:rPr>
          <w:color w:val="000000" w:themeColor="text1"/>
          <w:u w:val="single" w:color="000000" w:themeColor="text1"/>
        </w:rPr>
        <w:t>(2)</w:t>
      </w:r>
      <w:r>
        <w:rPr>
          <w:color w:val="000000" w:themeColor="text1"/>
        </w:rPr>
        <w:tab/>
      </w:r>
      <w:r w:rsidRPr="00081D75">
        <w:rPr>
          <w:color w:val="000000" w:themeColor="text1"/>
          <w:u w:val="single" w:color="000000" w:themeColor="text1"/>
        </w:rPr>
        <w:t xml:space="preserve">fails to obey traffic control devices erected for </w:t>
      </w:r>
      <w:r w:rsidR="003048C4">
        <w:rPr>
          <w:color w:val="000000" w:themeColor="text1"/>
          <w:u w:val="single" w:color="000000" w:themeColor="text1"/>
        </w:rPr>
        <w:t>the purpose</w:t>
      </w:r>
      <w:r w:rsidRPr="00081D75">
        <w:rPr>
          <w:color w:val="000000" w:themeColor="text1"/>
          <w:u w:val="single" w:color="000000" w:themeColor="text1"/>
        </w:rPr>
        <w:t xml:space="preserve"> of controlling the flow of motor vehicles through the work zone for any reason other than:</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(a)</w:t>
      </w:r>
      <w:r w:rsidRPr="00081D75">
        <w:rPr>
          <w:color w:val="000000" w:themeColor="text1"/>
          <w:u w:color="000000" w:themeColor="text1"/>
        </w:rPr>
        <w:tab/>
      </w:r>
      <w:r w:rsidRPr="00081D75">
        <w:rPr>
          <w:color w:val="000000" w:themeColor="text1"/>
          <w:u w:val="single" w:color="000000" w:themeColor="text1"/>
        </w:rPr>
        <w:t>an emergency;</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(b)</w:t>
      </w:r>
      <w:r w:rsidRPr="00081D75">
        <w:rPr>
          <w:color w:val="000000" w:themeColor="text1"/>
          <w:u w:color="000000" w:themeColor="text1"/>
        </w:rPr>
        <w:tab/>
      </w:r>
      <w:r w:rsidRPr="00081D75">
        <w:rPr>
          <w:color w:val="000000" w:themeColor="text1"/>
          <w:u w:val="single" w:color="000000" w:themeColor="text1"/>
        </w:rPr>
        <w:t>the avoidance of an obstacle; or</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(c)</w:t>
      </w:r>
      <w:r w:rsidRPr="00081D75">
        <w:rPr>
          <w:color w:val="000000" w:themeColor="text1"/>
          <w:u w:color="000000" w:themeColor="text1"/>
        </w:rPr>
        <w:tab/>
      </w:r>
      <w:r w:rsidRPr="00081D75">
        <w:rPr>
          <w:color w:val="000000" w:themeColor="text1"/>
          <w:u w:val="single" w:color="000000" w:themeColor="text1"/>
        </w:rPr>
        <w:t xml:space="preserve">the protection of the health </w:t>
      </w:r>
      <w:r>
        <w:rPr>
          <w:color w:val="000000" w:themeColor="text1"/>
          <w:u w:val="single" w:color="000000" w:themeColor="text1"/>
        </w:rPr>
        <w:t>and safety of another person.</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val="single" w:color="000000" w:themeColor="text1"/>
        </w:rPr>
        <w:t>(D</w:t>
      </w:r>
      <w:r w:rsidRPr="00081D75">
        <w:rPr>
          <w:color w:val="000000" w:themeColor="text1"/>
          <w:u w:val="single"/>
        </w:rPr>
        <w:t>)(1)</w:t>
      </w:r>
      <w:r w:rsidRPr="00081D75">
        <w:rPr>
          <w:color w:val="000000" w:themeColor="text1"/>
          <w:u w:color="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in which</w:t>
      </w:r>
      <w:r w:rsidRPr="00081D75">
        <w:rPr>
          <w:color w:val="000000" w:themeColor="text1"/>
          <w:u w:val="single" w:color="000000" w:themeColor="text1"/>
        </w:rPr>
        <w:t xml:space="preserve"> the highway worker suffers no physical injury is guilty of a misdemeanor and, upon conviction, must be fined not more than one thousand dollars and not less than five hundred dollars</w:t>
      </w:r>
      <w:r w:rsidR="003048C4">
        <w:rPr>
          <w:color w:val="000000" w:themeColor="text1"/>
          <w:u w:val="single" w:color="000000" w:themeColor="text1"/>
        </w:rPr>
        <w:t xml:space="preserve"> or imprison</w:t>
      </w:r>
      <w:r w:rsidRPr="00081D75">
        <w:rPr>
          <w:color w:val="000000" w:themeColor="text1"/>
          <w:u w:val="single" w:color="000000" w:themeColor="text1"/>
        </w:rPr>
        <w:t>e</w:t>
      </w:r>
      <w:r w:rsidR="003048C4">
        <w:rPr>
          <w:color w:val="000000" w:themeColor="text1"/>
          <w:u w:val="single" w:color="000000" w:themeColor="text1"/>
        </w:rPr>
        <w:t xml:space="preserve">d </w:t>
      </w:r>
      <w:r w:rsidRPr="00081D75">
        <w:rPr>
          <w:color w:val="000000" w:themeColor="text1"/>
          <w:u w:val="single" w:color="000000" w:themeColor="text1"/>
        </w:rPr>
        <w:t>f</w:t>
      </w:r>
      <w:r w:rsidR="003048C4">
        <w:rPr>
          <w:color w:val="000000" w:themeColor="text1"/>
          <w:u w:val="single" w:color="000000" w:themeColor="text1"/>
        </w:rPr>
        <w:t>or not more than thirty days,</w:t>
      </w:r>
      <w:r w:rsidRPr="00081D75">
        <w:rPr>
          <w:color w:val="000000" w:themeColor="text1"/>
          <w:u w:val="single" w:color="000000" w:themeColor="text1"/>
        </w:rPr>
        <w:t xml:space="preserve"> or both.</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rPr>
        <w:t>(2)</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 xml:space="preserve">in which </w:t>
      </w:r>
      <w:r w:rsidRPr="00081D75">
        <w:rPr>
          <w:color w:val="000000" w:themeColor="text1"/>
          <w:u w:val="single" w:color="000000" w:themeColor="text1"/>
        </w:rPr>
        <w:t xml:space="preserve">the highway worker </w:t>
      </w:r>
      <w:r>
        <w:rPr>
          <w:color w:val="000000" w:themeColor="text1"/>
          <w:u w:val="single" w:color="000000" w:themeColor="text1"/>
        </w:rPr>
        <w:t>suffers p</w:t>
      </w:r>
      <w:r w:rsidRPr="00081D75">
        <w:rPr>
          <w:color w:val="000000" w:themeColor="text1"/>
          <w:u w:val="single" w:color="000000" w:themeColor="text1"/>
        </w:rPr>
        <w:t xml:space="preserve">hysical injury </w:t>
      </w:r>
      <w:r>
        <w:rPr>
          <w:color w:val="000000" w:themeColor="text1"/>
          <w:u w:val="single" w:color="000000" w:themeColor="text1"/>
        </w:rPr>
        <w:t xml:space="preserve">and the committing of the offense is the proximate cause of the physical injury </w:t>
      </w:r>
      <w:r w:rsidRPr="00081D75">
        <w:rPr>
          <w:color w:val="000000" w:themeColor="text1"/>
          <w:u w:val="single" w:color="000000" w:themeColor="text1"/>
        </w:rPr>
        <w:t>is guilty of a misdemeanor and, upon conviction, must be fined not more than two thousand dollars and not less than one thousand dollars or imprisoned for not more than sixty days</w:t>
      </w:r>
      <w:r w:rsidR="003048C4">
        <w:rPr>
          <w:color w:val="000000" w:themeColor="text1"/>
          <w:u w:val="single" w:color="000000" w:themeColor="text1"/>
        </w:rPr>
        <w:t>,</w:t>
      </w:r>
      <w:r w:rsidRPr="00081D75">
        <w:rPr>
          <w:color w:val="000000" w:themeColor="text1"/>
          <w:u w:val="single" w:color="000000" w:themeColor="text1"/>
        </w:rPr>
        <w:t xml:space="preserve"> or both.</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color="000000" w:themeColor="text1"/>
        </w:rPr>
        <w:t>(3)</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 xml:space="preserve">in which </w:t>
      </w:r>
      <w:r w:rsidRPr="00081D75">
        <w:rPr>
          <w:color w:val="000000" w:themeColor="text1"/>
          <w:u w:val="single" w:color="000000" w:themeColor="text1"/>
        </w:rPr>
        <w:t>the highway worker suffers great bodily injury, as defined in Section 56</w:t>
      </w:r>
      <w:r w:rsidR="00C94598">
        <w:rPr>
          <w:color w:val="000000" w:themeColor="text1"/>
          <w:u w:val="single" w:color="000000" w:themeColor="text1"/>
        </w:rPr>
        <w:noBreakHyphen/>
      </w:r>
      <w:r w:rsidRPr="00081D75">
        <w:rPr>
          <w:color w:val="000000" w:themeColor="text1"/>
          <w:u w:val="single" w:color="000000" w:themeColor="text1"/>
        </w:rPr>
        <w:t>5</w:t>
      </w:r>
      <w:r w:rsidR="00C94598">
        <w:rPr>
          <w:color w:val="000000" w:themeColor="text1"/>
          <w:u w:val="single" w:color="000000" w:themeColor="text1"/>
        </w:rPr>
        <w:noBreakHyphen/>
      </w:r>
      <w:r w:rsidRPr="00081D75">
        <w:rPr>
          <w:color w:val="000000" w:themeColor="text1"/>
          <w:u w:val="single" w:color="000000" w:themeColor="text1"/>
        </w:rPr>
        <w:t xml:space="preserve">2945(B), </w:t>
      </w:r>
      <w:r>
        <w:rPr>
          <w:color w:val="000000" w:themeColor="text1"/>
          <w:u w:val="single" w:color="000000" w:themeColor="text1"/>
        </w:rPr>
        <w:t xml:space="preserve">and the committing of the offense is the proximate cause of the great bodily injury </w:t>
      </w:r>
      <w:r w:rsidRPr="00081D75">
        <w:rPr>
          <w:color w:val="000000" w:themeColor="text1"/>
          <w:u w:val="single" w:color="000000" w:themeColor="text1"/>
        </w:rPr>
        <w:t>is guilty of a misdemeanor and, upon conviction, must be fined not more than five thousand dollars and not less than two thousand dollars or imprisoned for not more than three years, or both.</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1D75">
        <w:rPr>
          <w:color w:val="000000" w:themeColor="text1"/>
        </w:rPr>
        <w:tab/>
      </w:r>
      <w:r w:rsidRPr="00081D75">
        <w:rPr>
          <w:color w:val="000000" w:themeColor="text1"/>
        </w:rPr>
        <w:tab/>
      </w:r>
      <w:r w:rsidRPr="00081D75">
        <w:rPr>
          <w:color w:val="000000" w:themeColor="text1"/>
          <w:u w:val="single" w:color="000000" w:themeColor="text1"/>
        </w:rPr>
        <w:t>(4)</w:t>
      </w:r>
      <w:r w:rsidRPr="00081D75">
        <w:rPr>
          <w:color w:val="000000" w:themeColor="text1"/>
        </w:rPr>
        <w:tab/>
      </w:r>
      <w:r w:rsidRPr="00081D75">
        <w:rPr>
          <w:color w:val="000000" w:themeColor="text1"/>
          <w:u w:val="single"/>
        </w:rPr>
        <w:t xml:space="preserve">A person who commits the offense of endangerment of a highway worker </w:t>
      </w:r>
      <w:r w:rsidR="003048C4">
        <w:rPr>
          <w:color w:val="000000" w:themeColor="text1"/>
          <w:u w:val="single" w:color="000000" w:themeColor="text1"/>
        </w:rPr>
        <w:t xml:space="preserve">in which </w:t>
      </w:r>
      <w:r w:rsidRPr="00081D75">
        <w:rPr>
          <w:u w:val="single"/>
        </w:rPr>
        <w:t>the death of the highway worker ensues within three years as a proximate result of injury received by the highway worker related to the endangerment of the highway worker is guilty of reckless vehicular homicide pursuant to Section 56</w:t>
      </w:r>
      <w:r w:rsidR="00C94598">
        <w:rPr>
          <w:u w:val="single"/>
        </w:rPr>
        <w:noBreakHyphen/>
      </w:r>
      <w:r w:rsidRPr="00081D75">
        <w:rPr>
          <w:u w:val="single"/>
        </w:rPr>
        <w:t>5</w:t>
      </w:r>
      <w:r w:rsidR="00C94598">
        <w:rPr>
          <w:u w:val="single"/>
        </w:rPr>
        <w:noBreakHyphen/>
      </w:r>
      <w:r w:rsidR="003048C4">
        <w:rPr>
          <w:u w:val="single"/>
        </w:rPr>
        <w:t>2910</w:t>
      </w:r>
      <w:r w:rsidRPr="00081D75">
        <w:rPr>
          <w:u w:val="single"/>
        </w:rPr>
        <w:t xml:space="preserve"> and, upon conviction, is subject to the penalties contained in that section, including license reinstatement and related conditions.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Any fine imposed pursuant to this section is mandatory and may not be waived or reduced. </w:t>
      </w:r>
      <w:r>
        <w:rPr>
          <w:color w:val="000000" w:themeColor="text1"/>
          <w:u w:val="single" w:color="000000" w:themeColor="text1"/>
        </w:rPr>
        <w:t>Seventy-five percent</w:t>
      </w:r>
      <w:r w:rsidRPr="00A62F56">
        <w:rPr>
          <w:color w:val="000000" w:themeColor="text1"/>
          <w:u w:val="single" w:color="000000" w:themeColor="text1"/>
        </w:rPr>
        <w:t xml:space="preserve"> of the fine must be remitted to </w:t>
      </w:r>
      <w:r>
        <w:rPr>
          <w:color w:val="000000" w:themeColor="text1"/>
          <w:u w:val="single" w:color="000000" w:themeColor="text1"/>
        </w:rPr>
        <w:t xml:space="preserve">the 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 used for work zone enforcement.</w:t>
      </w:r>
      <w:r w:rsidRPr="00A62F56">
        <w:rPr>
          <w:color w:val="000000" w:themeColor="text1"/>
          <w:u w:val="single" w:color="000000" w:themeColor="text1"/>
        </w:rPr>
        <w:t xml:space="preserve"> </w:t>
      </w:r>
      <w:r>
        <w:rPr>
          <w:color w:val="000000" w:themeColor="text1"/>
          <w:u w:val="single" w:color="000000" w:themeColor="text1"/>
        </w:rPr>
        <w:t xml:space="preserve">Twenty-five percent of the fine must be </w:t>
      </w:r>
      <w:r w:rsidR="004775FF">
        <w:rPr>
          <w:color w:val="000000" w:themeColor="text1"/>
          <w:u w:val="single" w:color="000000" w:themeColor="text1"/>
        </w:rPr>
        <w:t>deposited in the State Highway Fund and</w:t>
      </w:r>
      <w:r>
        <w:rPr>
          <w:color w:val="000000" w:themeColor="text1"/>
          <w:u w:val="single" w:color="000000" w:themeColor="text1"/>
        </w:rPr>
        <w:t xml:space="preserve"> designated for use by the Department of Transportation to hire off-duty state, county, or municipal police officers to monitor construction or maintenance zones.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F518F">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1</w:t>
      </w:r>
      <w:r w:rsidR="00C94598">
        <w:rPr>
          <w:color w:val="000000" w:themeColor="text1"/>
          <w:u w:color="000000" w:themeColor="text1"/>
        </w:rPr>
        <w:noBreakHyphen/>
      </w:r>
      <w:r w:rsidRPr="00A62F56">
        <w:rPr>
          <w:color w:val="000000" w:themeColor="text1"/>
          <w:u w:color="000000" w:themeColor="text1"/>
        </w:rPr>
        <w:t>720 of the 1976 Code is amended to read: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1</w:t>
      </w:r>
      <w:r w:rsidR="00C94598">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sidR="00C94598">
        <w:rPr>
          <w:color w:val="000000" w:themeColor="text1"/>
          <w:u w:color="000000" w:themeColor="text1"/>
        </w:rPr>
        <w:noBreakHyphen/>
      </w:r>
      <w:r w:rsidRPr="00A62F56">
        <w:rPr>
          <w:color w:val="000000" w:themeColor="text1"/>
          <w:u w:color="000000" w:themeColor="text1"/>
        </w:rPr>
        <w:t>and</w:t>
      </w:r>
      <w:r w:rsidR="00C94598">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4F47BD" w:rsidRPr="00D87179"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sidR="001F518F">
        <w:rPr>
          <w:color w:val="000000" w:themeColor="text1"/>
          <w:u w:color="000000" w:themeColor="text1"/>
        </w:rPr>
        <w:t>3</w:t>
      </w:r>
      <w:r w:rsidRPr="00A62F56">
        <w:rPr>
          <w:color w:val="000000" w:themeColor="text1"/>
          <w:u w:color="000000" w:themeColor="text1"/>
        </w:rPr>
        <w:t>.</w:t>
      </w: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5</w:t>
      </w:r>
      <w:r w:rsidR="00C94598">
        <w:rPr>
          <w:color w:val="000000" w:themeColor="text1"/>
          <w:u w:color="000000" w:themeColor="text1"/>
        </w:rPr>
        <w:noBreakHyphen/>
      </w:r>
      <w:r w:rsidRPr="00A62F56">
        <w:rPr>
          <w:color w:val="000000" w:themeColor="text1"/>
          <w:u w:color="000000" w:themeColor="text1"/>
        </w:rPr>
        <w:t>1536 of the 1976 Code is repealed.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328A"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2F56">
        <w:rPr>
          <w:color w:val="000000" w:themeColor="text1"/>
          <w:u w:color="000000" w:themeColor="text1"/>
        </w:rPr>
        <w:t>SECTION</w:t>
      </w:r>
      <w:r w:rsidRPr="00A62F56">
        <w:rPr>
          <w:color w:val="000000" w:themeColor="text1"/>
          <w:u w:color="000000" w:themeColor="text1"/>
        </w:rPr>
        <w:tab/>
      </w:r>
      <w:r w:rsidR="001F518F">
        <w:rPr>
          <w:color w:val="000000" w:themeColor="text1"/>
          <w:u w:color="000000" w:themeColor="text1"/>
        </w:rPr>
        <w:t>4</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w:t>
      </w:r>
      <w:r w:rsidR="003048C4">
        <w:rPr>
          <w:color w:val="000000" w:themeColor="text1"/>
          <w:u w:color="000000" w:themeColor="text1"/>
        </w:rPr>
        <w:t>,</w:t>
      </w:r>
      <w:r w:rsidRPr="00A62F56">
        <w:rPr>
          <w:color w:val="000000" w:themeColor="text1"/>
          <w:u w:color="000000" w:themeColor="text1"/>
        </w:rPr>
        <w:t xml:space="preserve"> permanent</w:t>
      </w:r>
      <w:r w:rsidR="003048C4">
        <w:rPr>
          <w:color w:val="000000" w:themeColor="text1"/>
          <w:u w:color="000000" w:themeColor="text1"/>
        </w:rPr>
        <w:t>,</w:t>
      </w:r>
      <w:r w:rsidRPr="00A62F56">
        <w:rPr>
          <w:color w:val="000000" w:themeColor="text1"/>
          <w:u w:color="000000" w:themeColor="text1"/>
        </w:rPr>
        <w:t xml:space="preserve"> civil</w:t>
      </w:r>
      <w:r w:rsidR="003048C4">
        <w:rPr>
          <w:color w:val="000000" w:themeColor="text1"/>
          <w:u w:color="000000" w:themeColor="text1"/>
        </w:rPr>
        <w:t>,</w:t>
      </w:r>
      <w:r w:rsidRPr="00A62F56">
        <w:rPr>
          <w:color w:val="000000" w:themeColor="text1"/>
          <w:u w:color="000000" w:themeColor="text1"/>
        </w:rPr>
        <w:t xml:space="preserve"> or criminal, does not affect pending actions, rights, duties, or liabilities founded thereon or alter, discharge, release</w:t>
      </w:r>
      <w:r w:rsidR="003048C4">
        <w:rPr>
          <w:color w:val="000000" w:themeColor="text1"/>
          <w:u w:color="000000" w:themeColor="text1"/>
        </w:rPr>
        <w:t>,</w:t>
      </w:r>
      <w:r w:rsidRPr="00A62F56">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8A" w:rsidRPr="00522CE0"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518F">
        <w:rPr>
          <w:rFonts w:eastAsia="Times New Roman"/>
        </w:rPr>
        <w:t>5</w:t>
      </w:r>
      <w:r>
        <w:rPr>
          <w:rFonts w:eastAsia="Times New Roman"/>
        </w:rPr>
        <w:t>.</w:t>
      </w:r>
      <w:r>
        <w:rPr>
          <w:rFonts w:eastAsia="Times New Roman"/>
        </w:rPr>
        <w:tab/>
        <w:t>This act takes effect upon approval by the Governor.</w:t>
      </w:r>
    </w:p>
    <w:p w:rsidR="00061DC5" w:rsidRDefault="00C945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7505" w:rsidRDefault="003E7505" w:rsidP="003E7505">
      <w:pPr>
        <w:suppressAutoHyphens/>
        <w:jc w:val="both"/>
        <w:rPr>
          <w:rFonts w:eastAsia="Times New Roman"/>
        </w:rPr>
      </w:pPr>
    </w:p>
    <w:sectPr w:rsidR="003E7505" w:rsidSect="003E75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D2" w:rsidRDefault="000D40D2" w:rsidP="00522CE0">
      <w:r>
        <w:separator/>
      </w:r>
    </w:p>
  </w:endnote>
  <w:endnote w:type="continuationSeparator" w:id="0">
    <w:p w:rsidR="000D40D2" w:rsidRDefault="000D40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F49DD-D85C-4B29-A586-38095C15E7CE}"/>
    <w:embedBold r:id="rId2" w:fontKey="{8AD21172-1248-4CE7-8017-17B4D971208C}"/>
  </w:font>
  <w:font w:name="Calibri">
    <w:panose1 w:val="020F0502020204030204"/>
    <w:charset w:val="00"/>
    <w:family w:val="swiss"/>
    <w:pitch w:val="variable"/>
    <w:sig w:usb0="E00002FF" w:usb1="4000ACFF" w:usb2="00000001" w:usb3="00000000" w:csb0="0000019F" w:csb1="00000000"/>
    <w:embedRegular r:id="rId3" w:fontKey="{20C9DDA2-B8EA-45AF-9C98-AE576CD07C16}"/>
    <w:embedBold r:id="rId4" w:fontKey="{85FF08E7-8C11-4D29-A64E-E0AFBAFDF5E0}"/>
  </w:font>
  <w:font w:name="Segoe UI">
    <w:panose1 w:val="020B0502040204020203"/>
    <w:charset w:val="00"/>
    <w:family w:val="swiss"/>
    <w:pitch w:val="variable"/>
    <w:sig w:usb0="E10022FF" w:usb1="C000E47F" w:usb2="00000029" w:usb3="00000000" w:csb0="000001DF" w:csb1="00000000"/>
    <w:embedRegular r:id="rId5" w:fontKey="{08755BF4-F488-41D5-B1ED-2C783E220A71}"/>
  </w:font>
  <w:font w:name="Cambria">
    <w:panose1 w:val="02040503050406030204"/>
    <w:charset w:val="00"/>
    <w:family w:val="roman"/>
    <w:pitch w:val="variable"/>
    <w:sig w:usb0="E00002FF" w:usb1="400004FF" w:usb2="00000000" w:usb3="00000000" w:csb0="0000019F" w:csb1="00000000"/>
    <w:embedRegular r:id="rId6" w:fontKey="{A253EA9D-CC2C-4073-B8EA-096277AF2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505" w:rsidRPr="000D72DF" w:rsidRDefault="003E7505" w:rsidP="000D72DF">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sidR="009E28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D2" w:rsidRDefault="000D40D2" w:rsidP="00522CE0">
      <w:r>
        <w:separator/>
      </w:r>
    </w:p>
  </w:footnote>
  <w:footnote w:type="continuationSeparator" w:id="0">
    <w:p w:rsidR="000D40D2" w:rsidRDefault="000D40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ORK.DMR.LKG"/>
    <w:docVar w:name="CoverAttorneyInitials" w:val="DMR"/>
    <w:docVar w:name="CoverAttorneyLastName" w:val="Daina Riley"/>
    <w:docVar w:name="CoverBillType" w:val="b"/>
    <w:docVar w:name="CoverSenator" w:val="LKG"/>
    <w:docVar w:name="dvBillNumber" w:val="565"/>
    <w:docVar w:name="dvBillNumberPrefix" w:val="S. "/>
    <w:docVar w:name="dvOriginalBody" w:val="Senate"/>
    <w:docVar w:name="fulldraftpath" w:val="L:\S-RES\LKG\020WORK.DMR.LKG.DOCX"/>
    <w:docVar w:name="NameofBody" w:val="S"/>
    <w:docVar w:name="vgroup2" w:val="S-RES"/>
  </w:docVars>
  <w:rsids>
    <w:rsidRoot w:val="0091328A"/>
    <w:rsid w:val="00042AC1"/>
    <w:rsid w:val="00046516"/>
    <w:rsid w:val="00061DC5"/>
    <w:rsid w:val="00072458"/>
    <w:rsid w:val="0007601D"/>
    <w:rsid w:val="000B0720"/>
    <w:rsid w:val="000B5EAF"/>
    <w:rsid w:val="000B6FED"/>
    <w:rsid w:val="000D40D2"/>
    <w:rsid w:val="000D72DF"/>
    <w:rsid w:val="000F2C74"/>
    <w:rsid w:val="00112FB3"/>
    <w:rsid w:val="001315B2"/>
    <w:rsid w:val="001661B3"/>
    <w:rsid w:val="00170561"/>
    <w:rsid w:val="00186AC9"/>
    <w:rsid w:val="00197DF1"/>
    <w:rsid w:val="001B3DD9"/>
    <w:rsid w:val="001B7E5D"/>
    <w:rsid w:val="001D3BAC"/>
    <w:rsid w:val="001F518F"/>
    <w:rsid w:val="00216025"/>
    <w:rsid w:val="00245C4E"/>
    <w:rsid w:val="002C1321"/>
    <w:rsid w:val="002C2031"/>
    <w:rsid w:val="002C5896"/>
    <w:rsid w:val="002D3BED"/>
    <w:rsid w:val="003048C4"/>
    <w:rsid w:val="00307C2B"/>
    <w:rsid w:val="00315D04"/>
    <w:rsid w:val="00383247"/>
    <w:rsid w:val="003D6E2B"/>
    <w:rsid w:val="003E7505"/>
    <w:rsid w:val="003E7597"/>
    <w:rsid w:val="00413EBF"/>
    <w:rsid w:val="0044020F"/>
    <w:rsid w:val="00450668"/>
    <w:rsid w:val="00454138"/>
    <w:rsid w:val="004775FF"/>
    <w:rsid w:val="004813A2"/>
    <w:rsid w:val="004952FA"/>
    <w:rsid w:val="004B6A22"/>
    <w:rsid w:val="004D0ABE"/>
    <w:rsid w:val="004D7F37"/>
    <w:rsid w:val="004F47BD"/>
    <w:rsid w:val="005116B3"/>
    <w:rsid w:val="00522CE0"/>
    <w:rsid w:val="00541951"/>
    <w:rsid w:val="00565148"/>
    <w:rsid w:val="00570403"/>
    <w:rsid w:val="00575679"/>
    <w:rsid w:val="00577509"/>
    <w:rsid w:val="00593361"/>
    <w:rsid w:val="005A413B"/>
    <w:rsid w:val="005A5017"/>
    <w:rsid w:val="005A648C"/>
    <w:rsid w:val="005F07AC"/>
    <w:rsid w:val="005F1745"/>
    <w:rsid w:val="00686B1D"/>
    <w:rsid w:val="006A1802"/>
    <w:rsid w:val="006C0CBB"/>
    <w:rsid w:val="006C74EA"/>
    <w:rsid w:val="00720D40"/>
    <w:rsid w:val="007318D4"/>
    <w:rsid w:val="00757CCD"/>
    <w:rsid w:val="00765784"/>
    <w:rsid w:val="007A4390"/>
    <w:rsid w:val="007E5CB7"/>
    <w:rsid w:val="008314D2"/>
    <w:rsid w:val="00870F6F"/>
    <w:rsid w:val="008B2F42"/>
    <w:rsid w:val="008C3697"/>
    <w:rsid w:val="008E185F"/>
    <w:rsid w:val="008F023B"/>
    <w:rsid w:val="00904E16"/>
    <w:rsid w:val="0091328A"/>
    <w:rsid w:val="009162B3"/>
    <w:rsid w:val="00927C62"/>
    <w:rsid w:val="00983440"/>
    <w:rsid w:val="00983951"/>
    <w:rsid w:val="00984124"/>
    <w:rsid w:val="00984640"/>
    <w:rsid w:val="00995C37"/>
    <w:rsid w:val="009C118A"/>
    <w:rsid w:val="009C197B"/>
    <w:rsid w:val="009E28AA"/>
    <w:rsid w:val="00A02011"/>
    <w:rsid w:val="00A4011E"/>
    <w:rsid w:val="00A86015"/>
    <w:rsid w:val="00A9594E"/>
    <w:rsid w:val="00AE59C8"/>
    <w:rsid w:val="00B10098"/>
    <w:rsid w:val="00B5790D"/>
    <w:rsid w:val="00B6767A"/>
    <w:rsid w:val="00B945C5"/>
    <w:rsid w:val="00BA20EA"/>
    <w:rsid w:val="00BB5AFC"/>
    <w:rsid w:val="00BC0A56"/>
    <w:rsid w:val="00C45366"/>
    <w:rsid w:val="00C57023"/>
    <w:rsid w:val="00C74052"/>
    <w:rsid w:val="00C9459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091"/>
    <w:rsid w:val="00E058D3"/>
    <w:rsid w:val="00E12CA0"/>
    <w:rsid w:val="00E2236D"/>
    <w:rsid w:val="00E76AD9"/>
    <w:rsid w:val="00E91E2F"/>
    <w:rsid w:val="00E95D2D"/>
    <w:rsid w:val="00EA3546"/>
    <w:rsid w:val="00EB47AE"/>
    <w:rsid w:val="00EC34E1"/>
    <w:rsid w:val="00F0234A"/>
    <w:rsid w:val="00F05CF2"/>
    <w:rsid w:val="00F51241"/>
    <w:rsid w:val="00F52959"/>
    <w:rsid w:val="00F55884"/>
    <w:rsid w:val="00F825FF"/>
    <w:rsid w:val="00FB7F01"/>
    <w:rsid w:val="00FC0D36"/>
    <w:rsid w:val="00FC3A2B"/>
    <w:rsid w:val="00FE45D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D9A5F12-A0FF-4289-96E9-30A3FC31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F47B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12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FB3"/>
    <w:rPr>
      <w:rFonts w:ascii="Segoe UI" w:hAnsi="Segoe UI" w:cs="Segoe UI"/>
      <w:sz w:val="18"/>
      <w:szCs w:val="18"/>
    </w:rPr>
  </w:style>
  <w:style w:type="character" w:styleId="Hyperlink">
    <w:name w:val="Hyperlink"/>
    <w:basedOn w:val="DefaultParagraphFont"/>
    <w:uiPriority w:val="99"/>
    <w:unhideWhenUsed/>
    <w:rsid w:val="003E7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321.docx" TargetMode="External"/><Relationship Id="rId12" Type="http://schemas.openxmlformats.org/officeDocument/2006/relationships/hyperlink" Target="file:///p:\pprever\2017-18\565_201703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1.docx" TargetMode="External"/><Relationship Id="rId11" Type="http://schemas.openxmlformats.org/officeDocument/2006/relationships/hyperlink" Target="http://www.scstatehouse.gov/billsearch.php?billnumbers=565&amp;session=122&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sj\20170405.docx" TargetMode="External"/><Relationship Id="rId4" Type="http://schemas.openxmlformats.org/officeDocument/2006/relationships/footnotes" Target="footnotes.xml"/><Relationship Id="rId9" Type="http://schemas.openxmlformats.org/officeDocument/2006/relationships/hyperlink" Target="file:///h:\sj\2017040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9578F2EE.dotm</Template>
  <TotalTime>0</TotalTime>
  <Pages>3</Pages>
  <Words>1732</Words>
  <Characters>9874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565: Speeding in work zones - South Carolina Legislature Online</dc:title>
  <dc:subject/>
  <dc:creator>%USERNAME%</dc:creator>
  <cp:keywords/>
  <dc:description/>
  <cp:lastModifiedBy>S Volk</cp:lastModifiedBy>
  <cp:revision>2</cp:revision>
  <cp:lastPrinted>2017-03-21T15:46:00Z</cp:lastPrinted>
  <dcterms:created xsi:type="dcterms:W3CDTF">2017-04-11T14:12:00Z</dcterms:created>
  <dcterms:modified xsi:type="dcterms:W3CDTF">2017-04-11T14:12:00Z</dcterms:modified>
</cp:coreProperties>
</file>