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7BE" w:rsidRDefault="00E057BE" w:rsidP="00E057BE">
      <w:pPr>
        <w:widowControl w:val="0"/>
        <w:jc w:val="center"/>
      </w:pPr>
      <w:r w:rsidRPr="00E057BE">
        <w:rPr>
          <w:b/>
        </w:rPr>
        <w:t>South Carolina General Assembly</w:t>
      </w:r>
    </w:p>
    <w:p w:rsidR="00E057BE" w:rsidRDefault="00E057BE" w:rsidP="00E057BE">
      <w:pPr>
        <w:widowControl w:val="0"/>
        <w:jc w:val="center"/>
      </w:pPr>
      <w:r>
        <w:t>122nd Session, 2017-2018</w:t>
      </w:r>
    </w:p>
    <w:p w:rsidR="00E057BE" w:rsidRDefault="00E057BE" w:rsidP="00E057BE">
      <w:pPr>
        <w:widowControl w:val="0"/>
        <w:jc w:val="left"/>
      </w:pPr>
    </w:p>
    <w:p w:rsidR="00E057BE" w:rsidRDefault="00E057BE" w:rsidP="00E057BE">
      <w:pPr>
        <w:widowControl w:val="0"/>
        <w:jc w:val="left"/>
        <w:rPr>
          <w:b/>
        </w:rPr>
      </w:pPr>
      <w:r w:rsidRPr="00E057BE">
        <w:rPr>
          <w:b/>
        </w:rPr>
        <w:t>S.</w:t>
      </w:r>
      <w:r>
        <w:rPr>
          <w:b/>
        </w:rPr>
        <w:t xml:space="preserve"> </w:t>
      </w:r>
      <w:r w:rsidRPr="00E057BE">
        <w:rPr>
          <w:b/>
        </w:rPr>
        <w:t>776</w:t>
      </w:r>
    </w:p>
    <w:p w:rsidR="00E057BE" w:rsidRDefault="00E057BE" w:rsidP="00E057BE">
      <w:pPr>
        <w:widowControl w:val="0"/>
        <w:jc w:val="left"/>
        <w:rPr>
          <w:b/>
        </w:rPr>
      </w:pPr>
    </w:p>
    <w:p w:rsidR="00E057BE" w:rsidRDefault="00E057BE" w:rsidP="00E057BE">
      <w:pPr>
        <w:widowControl w:val="0"/>
        <w:jc w:val="left"/>
      </w:pPr>
      <w:r w:rsidRPr="00E057BE">
        <w:rPr>
          <w:b/>
        </w:rPr>
        <w:t>STATUS INFORMATION</w:t>
      </w:r>
    </w:p>
    <w:p w:rsidR="00E057BE" w:rsidRDefault="00E057BE" w:rsidP="00E057BE">
      <w:pPr>
        <w:widowControl w:val="0"/>
        <w:jc w:val="left"/>
      </w:pPr>
    </w:p>
    <w:p w:rsidR="00E057BE" w:rsidRDefault="00E057BE" w:rsidP="00E057BE">
      <w:pPr>
        <w:widowControl w:val="0"/>
        <w:jc w:val="left"/>
      </w:pPr>
      <w:r>
        <w:t>General Bill</w:t>
      </w:r>
    </w:p>
    <w:p w:rsidR="00E057BE" w:rsidRDefault="00E057BE" w:rsidP="00E057BE">
      <w:pPr>
        <w:widowControl w:val="0"/>
        <w:jc w:val="left"/>
      </w:pPr>
      <w:r>
        <w:t>Sponsors: Senators Rice, Campbell, Gambrell, Goldfinch, Turner and Verdin</w:t>
      </w:r>
    </w:p>
    <w:p w:rsidR="00E057BE" w:rsidRDefault="00E057BE" w:rsidP="00E057BE">
      <w:pPr>
        <w:widowControl w:val="0"/>
        <w:jc w:val="left"/>
      </w:pPr>
      <w:r>
        <w:t>Document Path: l:\council\bills\bbm\9715zw18.docx</w:t>
      </w:r>
    </w:p>
    <w:p w:rsidR="004E3F5E" w:rsidRDefault="004E3F5E" w:rsidP="00E057BE">
      <w:pPr>
        <w:widowControl w:val="0"/>
        <w:jc w:val="left"/>
      </w:pPr>
      <w:r>
        <w:t>Companion/Similar bill(s): 4496</w:t>
      </w:r>
    </w:p>
    <w:p w:rsidR="00E057BE" w:rsidRDefault="00E057BE" w:rsidP="00E057BE">
      <w:pPr>
        <w:widowControl w:val="0"/>
        <w:jc w:val="left"/>
      </w:pPr>
    </w:p>
    <w:p w:rsidR="007C1108" w:rsidRDefault="007C1108" w:rsidP="00E057BE">
      <w:pPr>
        <w:widowControl w:val="0"/>
        <w:jc w:val="left"/>
      </w:pPr>
      <w:r>
        <w:t>Introduced in the Senate on January 9, 2018</w:t>
      </w:r>
    </w:p>
    <w:p w:rsidR="007C1108" w:rsidRPr="007C1108" w:rsidRDefault="007C1108" w:rsidP="00E057BE">
      <w:pPr>
        <w:widowControl w:val="0"/>
        <w:jc w:val="left"/>
      </w:pPr>
      <w:r>
        <w:t xml:space="preserve">Currently residing in the Senate Committee on </w:t>
      </w:r>
      <w:r w:rsidRPr="007C1108">
        <w:rPr>
          <w:b/>
        </w:rPr>
        <w:t>Judiciary</w:t>
      </w:r>
    </w:p>
    <w:p w:rsidR="007C1108" w:rsidRDefault="007C1108" w:rsidP="00E057BE">
      <w:pPr>
        <w:widowControl w:val="0"/>
        <w:jc w:val="left"/>
      </w:pPr>
    </w:p>
    <w:p w:rsidR="00E057BE" w:rsidRDefault="00E057BE" w:rsidP="00E057BE">
      <w:pPr>
        <w:widowControl w:val="0"/>
        <w:jc w:val="left"/>
      </w:pPr>
      <w:r>
        <w:t xml:space="preserve">Summary: </w:t>
      </w:r>
      <w:r w:rsidR="00876A5E">
        <w:t>Political Subdivision</w:t>
      </w:r>
    </w:p>
    <w:p w:rsidR="00E057BE" w:rsidRDefault="00E057BE" w:rsidP="00E057BE">
      <w:pPr>
        <w:widowControl w:val="0"/>
        <w:jc w:val="left"/>
      </w:pPr>
    </w:p>
    <w:p w:rsidR="00E057BE" w:rsidRDefault="00E057BE" w:rsidP="00E057BE">
      <w:pPr>
        <w:widowControl w:val="0"/>
        <w:jc w:val="left"/>
      </w:pPr>
    </w:p>
    <w:p w:rsidR="00E057BE" w:rsidRDefault="00E057BE" w:rsidP="00E057BE">
      <w:pPr>
        <w:widowControl w:val="0"/>
        <w:tabs>
          <w:tab w:val="center" w:pos="590"/>
          <w:tab w:val="center" w:pos="1440"/>
          <w:tab w:val="left" w:pos="1872"/>
          <w:tab w:val="left" w:pos="9187"/>
        </w:tabs>
        <w:jc w:val="left"/>
      </w:pPr>
      <w:r w:rsidRPr="00E057BE">
        <w:rPr>
          <w:b/>
        </w:rPr>
        <w:t>HISTORY OF LEGISLATIVE ACTIONS</w:t>
      </w:r>
    </w:p>
    <w:p w:rsidR="00E057BE" w:rsidRDefault="00E057BE" w:rsidP="00E057BE">
      <w:pPr>
        <w:widowControl w:val="0"/>
        <w:tabs>
          <w:tab w:val="center" w:pos="590"/>
          <w:tab w:val="center" w:pos="1440"/>
          <w:tab w:val="left" w:pos="1872"/>
          <w:tab w:val="left" w:pos="9187"/>
        </w:tabs>
        <w:jc w:val="left"/>
      </w:pPr>
    </w:p>
    <w:p w:rsidR="00E057BE" w:rsidRPr="00E057BE" w:rsidRDefault="00E057BE" w:rsidP="00E057BE">
      <w:pPr>
        <w:widowControl w:val="0"/>
        <w:tabs>
          <w:tab w:val="center" w:pos="590"/>
          <w:tab w:val="center" w:pos="1440"/>
          <w:tab w:val="left" w:pos="1872"/>
          <w:tab w:val="left" w:pos="9187"/>
        </w:tabs>
        <w:jc w:val="left"/>
      </w:pPr>
      <w:r w:rsidRPr="00E057BE">
        <w:rPr>
          <w:u w:val="single"/>
        </w:rPr>
        <w:tab/>
        <w:t>Date</w:t>
      </w:r>
      <w:r w:rsidRPr="00E057BE">
        <w:rPr>
          <w:u w:val="single"/>
        </w:rPr>
        <w:tab/>
        <w:t>Body</w:t>
      </w:r>
      <w:r w:rsidRPr="00E057BE">
        <w:rPr>
          <w:u w:val="single"/>
        </w:rPr>
        <w:tab/>
        <w:t>Action Description with journal page number</w:t>
      </w:r>
      <w:r w:rsidRPr="00E057BE">
        <w:rPr>
          <w:u w:val="single"/>
        </w:rPr>
        <w:tab/>
      </w:r>
    </w:p>
    <w:p w:rsidR="001E2824" w:rsidRDefault="001E2824" w:rsidP="001E2824">
      <w:pPr>
        <w:widowControl w:val="0"/>
        <w:tabs>
          <w:tab w:val="right" w:pos="1008"/>
          <w:tab w:val="left" w:pos="1152"/>
          <w:tab w:val="left" w:pos="1872"/>
          <w:tab w:val="left" w:pos="9187"/>
        </w:tabs>
        <w:ind w:left="2088" w:hanging="2088"/>
        <w:jc w:val="left"/>
      </w:pPr>
      <w:r>
        <w:tab/>
        <w:t>12/6/2017</w:t>
      </w:r>
      <w:r>
        <w:tab/>
        <w:t>Senate</w:t>
      </w:r>
      <w:r>
        <w:tab/>
      </w:r>
      <w:r w:rsidRPr="00161C60">
        <w:t>Prefiled</w:t>
      </w:r>
    </w:p>
    <w:p w:rsidR="001E2824" w:rsidRDefault="001E2824" w:rsidP="001E2824">
      <w:pPr>
        <w:widowControl w:val="0"/>
        <w:tabs>
          <w:tab w:val="right" w:pos="1008"/>
          <w:tab w:val="left" w:pos="1152"/>
          <w:tab w:val="left" w:pos="1872"/>
          <w:tab w:val="left" w:pos="9187"/>
        </w:tabs>
        <w:ind w:left="2088" w:hanging="2088"/>
        <w:jc w:val="left"/>
      </w:pPr>
      <w:r>
        <w:tab/>
        <w:t>12/6/2017</w:t>
      </w:r>
      <w:r>
        <w:tab/>
        <w:t>Senate</w:t>
      </w:r>
      <w:r>
        <w:tab/>
      </w:r>
      <w:r w:rsidRPr="00161C60">
        <w:t xml:space="preserve">Referred to Committee on </w:t>
      </w:r>
      <w:r w:rsidRPr="00161C60">
        <w:rPr>
          <w:b/>
        </w:rPr>
        <w:t>Judiciary</w:t>
      </w:r>
    </w:p>
    <w:p w:rsidR="001E2824" w:rsidRDefault="001E2824" w:rsidP="001E2824">
      <w:pPr>
        <w:widowControl w:val="0"/>
        <w:tabs>
          <w:tab w:val="right" w:pos="1008"/>
          <w:tab w:val="left" w:pos="1152"/>
          <w:tab w:val="left" w:pos="1872"/>
          <w:tab w:val="left" w:pos="9187"/>
        </w:tabs>
        <w:ind w:left="2088" w:hanging="2088"/>
        <w:jc w:val="left"/>
      </w:pPr>
      <w:r>
        <w:tab/>
        <w:t>1/9/2018</w:t>
      </w:r>
      <w:r>
        <w:tab/>
        <w:t>Senate</w:t>
      </w:r>
      <w:r>
        <w:tab/>
      </w:r>
      <w:r w:rsidRPr="00161C60">
        <w:t>Introduced and read first time (</w:t>
      </w:r>
      <w:hyperlink r:id="rId7" w:history="1">
        <w:r w:rsidRPr="00161C60">
          <w:rPr>
            <w:rStyle w:val="Hyperlink"/>
          </w:rPr>
          <w:t>Senate Journal</w:t>
        </w:r>
        <w:r w:rsidRPr="00161C60">
          <w:rPr>
            <w:rStyle w:val="Hyperlink"/>
          </w:rPr>
          <w:noBreakHyphen/>
          <w:t>page 44</w:t>
        </w:r>
      </w:hyperlink>
      <w:r w:rsidRPr="00161C60">
        <w:t>)</w:t>
      </w:r>
    </w:p>
    <w:p w:rsidR="001E2824" w:rsidRDefault="001E2824" w:rsidP="001E2824">
      <w:pPr>
        <w:widowControl w:val="0"/>
        <w:tabs>
          <w:tab w:val="right" w:pos="1008"/>
          <w:tab w:val="left" w:pos="1152"/>
          <w:tab w:val="left" w:pos="1872"/>
          <w:tab w:val="left" w:pos="9187"/>
        </w:tabs>
        <w:ind w:left="2088" w:hanging="2088"/>
        <w:jc w:val="left"/>
      </w:pPr>
      <w:r>
        <w:tab/>
        <w:t>1/9/2018</w:t>
      </w:r>
      <w:r>
        <w:tab/>
        <w:t>Senate</w:t>
      </w:r>
      <w:r>
        <w:tab/>
      </w:r>
      <w:r w:rsidRPr="00161C60">
        <w:t>Ref</w:t>
      </w:r>
      <w:r>
        <w:t xml:space="preserve">erred to Committee on </w:t>
      </w:r>
      <w:r w:rsidRPr="00161C60">
        <w:rPr>
          <w:b/>
        </w:rPr>
        <w:t>Judiciary</w:t>
      </w:r>
      <w:r>
        <w:t xml:space="preserve"> </w:t>
      </w:r>
      <w:r w:rsidRPr="00161C60">
        <w:t>(</w:t>
      </w:r>
      <w:hyperlink r:id="rId8" w:history="1">
        <w:r w:rsidRPr="00161C60">
          <w:rPr>
            <w:rStyle w:val="Hyperlink"/>
          </w:rPr>
          <w:t>Senate Journal</w:t>
        </w:r>
        <w:r w:rsidRPr="00161C60">
          <w:rPr>
            <w:rStyle w:val="Hyperlink"/>
          </w:rPr>
          <w:noBreakHyphen/>
          <w:t>page 44</w:t>
        </w:r>
      </w:hyperlink>
      <w:r w:rsidRPr="00161C60">
        <w:t>)</w:t>
      </w:r>
    </w:p>
    <w:p w:rsidR="001E2824" w:rsidRDefault="001E2824" w:rsidP="001E2824">
      <w:pPr>
        <w:widowControl w:val="0"/>
        <w:tabs>
          <w:tab w:val="right" w:pos="1008"/>
          <w:tab w:val="left" w:pos="1152"/>
          <w:tab w:val="left" w:pos="1872"/>
          <w:tab w:val="left" w:pos="9187"/>
        </w:tabs>
        <w:ind w:left="2088" w:hanging="2088"/>
        <w:jc w:val="left"/>
      </w:pPr>
    </w:p>
    <w:p w:rsidR="00E057BE" w:rsidRDefault="00E057BE" w:rsidP="00E057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7BE">
          <w:rPr>
            <w:rStyle w:val="Hyperlink"/>
          </w:rPr>
          <w:t>legislative information</w:t>
        </w:r>
      </w:hyperlink>
      <w:r>
        <w:t xml:space="preserve"> at the website</w:t>
      </w:r>
    </w:p>
    <w:p w:rsidR="00E057BE" w:rsidRDefault="00E057BE" w:rsidP="00E057BE">
      <w:pPr>
        <w:widowControl w:val="0"/>
        <w:tabs>
          <w:tab w:val="right" w:pos="1008"/>
          <w:tab w:val="left" w:pos="1152"/>
          <w:tab w:val="left" w:pos="1872"/>
          <w:tab w:val="left" w:pos="9187"/>
        </w:tabs>
        <w:ind w:left="2088" w:hanging="2088"/>
        <w:jc w:val="left"/>
      </w:pPr>
    </w:p>
    <w:p w:rsidR="00E057BE" w:rsidRPr="00E057BE" w:rsidRDefault="00E057BE" w:rsidP="00E057BE">
      <w:pPr>
        <w:widowControl w:val="0"/>
        <w:tabs>
          <w:tab w:val="right" w:pos="1008"/>
          <w:tab w:val="left" w:pos="1152"/>
          <w:tab w:val="left" w:pos="1872"/>
          <w:tab w:val="left" w:pos="9187"/>
        </w:tabs>
        <w:ind w:left="2088" w:hanging="2088"/>
        <w:jc w:val="left"/>
      </w:pPr>
    </w:p>
    <w:p w:rsidR="00E057BE" w:rsidRDefault="00E057BE" w:rsidP="00E057BE">
      <w:pPr>
        <w:widowControl w:val="0"/>
        <w:jc w:val="left"/>
      </w:pPr>
      <w:r w:rsidRPr="00E057BE">
        <w:rPr>
          <w:b/>
        </w:rPr>
        <w:t>VERSIONS OF THIS BILL</w:t>
      </w:r>
    </w:p>
    <w:p w:rsidR="00E057BE" w:rsidRDefault="00E057BE" w:rsidP="00E057BE">
      <w:pPr>
        <w:widowControl w:val="0"/>
        <w:jc w:val="left"/>
      </w:pPr>
    </w:p>
    <w:p w:rsidR="00E057BE" w:rsidRDefault="00986064" w:rsidP="00E057BE">
      <w:pPr>
        <w:widowControl w:val="0"/>
        <w:jc w:val="left"/>
      </w:pPr>
      <w:hyperlink r:id="rId10" w:history="1">
        <w:r w:rsidR="00E057BE">
          <w:rPr>
            <w:rStyle w:val="Hyperlink"/>
          </w:rPr>
          <w:t>12/6/2017</w:t>
        </w:r>
      </w:hyperlink>
    </w:p>
    <w:p w:rsidR="00E057BE" w:rsidRDefault="00E057BE" w:rsidP="00E057BE"/>
    <w:p w:rsidR="00E057BE" w:rsidRDefault="00E057BE" w:rsidP="00E057BE">
      <w:pPr>
        <w:sectPr w:rsidR="00E057BE" w:rsidSect="00E057BE">
          <w:pgSz w:w="12240" w:h="15840" w:code="1"/>
          <w:pgMar w:top="1080" w:right="1440" w:bottom="1080" w:left="1440" w:header="720" w:footer="720" w:gutter="0"/>
          <w:cols w:space="720"/>
          <w:noEndnote/>
          <w:docGrid w:linePitch="360"/>
        </w:sectPr>
      </w:pPr>
    </w:p>
    <w:p w:rsidR="008A018B" w:rsidRDefault="008A018B"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noBreakHyphen/>
        <w:t>13</w:t>
      </w:r>
      <w:r>
        <w:noBreakHyphen/>
        <w:t>170 AND 23</w:t>
      </w:r>
      <w:r>
        <w:noBreakHyphen/>
        <w:t>3</w:t>
      </w:r>
      <w:r>
        <w:noBreakHyphen/>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w:t>
      </w:r>
      <w:r w:rsidR="00383754">
        <w:t>UBDIVISIONS</w:t>
      </w:r>
      <w:r>
        <w:t xml:space="preserve">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608" w:rsidRDefault="00744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608" w:rsidRDefault="00744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46E" w:rsidRDefault="00744608"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C646E">
        <w:rPr>
          <w:u w:color="000000" w:themeColor="text1"/>
        </w:rPr>
        <w:t xml:space="preserve">Article 1, Chapter 1, Title 6 </w:t>
      </w:r>
      <w:r w:rsidR="00CC646E" w:rsidRPr="00DE3752">
        <w:rPr>
          <w:u w:color="000000" w:themeColor="text1"/>
        </w:rPr>
        <w:t>of the 1976 Code</w:t>
      </w:r>
      <w:r w:rsidR="00CC646E">
        <w:rPr>
          <w:u w:color="000000" w:themeColor="text1"/>
        </w:rPr>
        <w:t xml:space="preserve"> is amended by adding</w:t>
      </w:r>
      <w:r w:rsidR="00CC646E" w:rsidRPr="00DE3752">
        <w:rPr>
          <w:u w:color="000000" w:themeColor="text1"/>
        </w:rPr>
        <w:t>:</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1</w:t>
      </w:r>
      <w:r>
        <w:rPr>
          <w:u w:color="000000" w:themeColor="text1"/>
        </w:rPr>
        <w:noBreakHyphen/>
        <w:t>180.</w:t>
      </w:r>
      <w:r>
        <w:rPr>
          <w:u w:color="000000" w:themeColor="text1"/>
        </w:rPr>
        <w:tab/>
      </w:r>
      <w:r w:rsidRPr="00DB2C90">
        <w:rPr>
          <w:u w:color="000000" w:themeColor="text1"/>
        </w:rPr>
        <w:t>(A)</w:t>
      </w:r>
      <w:r>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Pr>
          <w:u w:color="000000" w:themeColor="text1"/>
        </w:rPr>
        <w:noBreakHyphen/>
      </w:r>
      <w:r w:rsidRPr="00DB2C90">
        <w:rPr>
          <w:u w:color="000000" w:themeColor="text1"/>
        </w:rPr>
        <w:t>13</w:t>
      </w:r>
      <w:r>
        <w:rPr>
          <w:u w:color="000000" w:themeColor="text1"/>
        </w:rPr>
        <w:noBreakHyphen/>
      </w:r>
      <w:r w:rsidRPr="00DB2C90">
        <w:rPr>
          <w:u w:color="000000" w:themeColor="text1"/>
        </w:rPr>
        <w:t>170(E) and 23</w:t>
      </w:r>
      <w:r>
        <w:rPr>
          <w:u w:color="000000" w:themeColor="text1"/>
        </w:rPr>
        <w:noBreakHyphen/>
      </w:r>
      <w:r w:rsidRPr="00DB2C90">
        <w:rPr>
          <w:u w:color="000000" w:themeColor="text1"/>
        </w:rPr>
        <w:t>3</w:t>
      </w:r>
      <w:r>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Pr>
          <w:u w:color="000000" w:themeColor="text1"/>
        </w:rPr>
        <w:t>R</w:t>
      </w:r>
      <w:r w:rsidRPr="00DB2C90">
        <w:rPr>
          <w:u w:color="000000" w:themeColor="text1"/>
        </w:rPr>
        <w:t xml:space="preserve">. SLED shall determine the appropriate documentation needed from each political subdivision to assure compliance. The ICR </w:t>
      </w:r>
      <w:r>
        <w:rPr>
          <w:u w:color="000000" w:themeColor="text1"/>
        </w:rPr>
        <w:t>must</w:t>
      </w:r>
      <w:r w:rsidRPr="00DB2C90">
        <w:rPr>
          <w:u w:color="000000" w:themeColor="text1"/>
        </w:rPr>
        <w:t xml:space="preserve"> be provided annually to the Governor, General Assembly</w:t>
      </w:r>
      <w:r>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2019</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Pr>
          <w:u w:color="000000" w:themeColor="text1"/>
        </w:rPr>
        <w:noBreakHyphen/>
      </w:r>
      <w:r w:rsidRPr="00DB2C90">
        <w:rPr>
          <w:u w:color="000000" w:themeColor="text1"/>
        </w:rPr>
        <w:t>9</w:t>
      </w:r>
      <w:r>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Pr>
          <w:u w:color="000000" w:themeColor="text1"/>
        </w:rPr>
        <w:noBreakHyphen/>
      </w:r>
      <w:r w:rsidRPr="00DB2C90">
        <w:rPr>
          <w:u w:color="000000" w:themeColor="text1"/>
        </w:rPr>
        <w:t>13</w:t>
      </w:r>
      <w:r>
        <w:rPr>
          <w:u w:color="000000" w:themeColor="text1"/>
        </w:rPr>
        <w:noBreakHyphen/>
      </w:r>
      <w:r w:rsidRPr="00DB2C90">
        <w:rPr>
          <w:u w:color="000000" w:themeColor="text1"/>
        </w:rPr>
        <w:t>170(E) and 23</w:t>
      </w:r>
      <w:r>
        <w:rPr>
          <w:u w:color="000000" w:themeColor="text1"/>
        </w:rPr>
        <w:noBreakHyphen/>
      </w:r>
      <w:r w:rsidRPr="00DB2C90">
        <w:rPr>
          <w:u w:color="000000" w:themeColor="text1"/>
        </w:rPr>
        <w:t>3</w:t>
      </w:r>
      <w:r>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Pr="00CC646E">
        <w:rPr>
          <w:u w:color="000000" w:themeColor="text1"/>
        </w:rPr>
        <w:t>‘</w:t>
      </w:r>
      <w:r w:rsidRPr="00DB2C90">
        <w:rPr>
          <w:u w:color="000000" w:themeColor="text1"/>
        </w:rPr>
        <w:t>political subdivision</w:t>
      </w:r>
      <w:r w:rsidRPr="00CC646E">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If a</w:t>
      </w:r>
      <w:r w:rsidRPr="00DB2C90">
        <w:rPr>
          <w:u w:color="000000" w:themeColor="text1"/>
        </w:rPr>
        <w:t xml:space="preserve"> section, subsection, paragraph, subparagraph, sentence, clause, phrase, or word of this act is for any reason held to be unconstitutional or invalid, </w:t>
      </w:r>
      <w:r>
        <w:rPr>
          <w:u w:color="000000" w:themeColor="text1"/>
        </w:rPr>
        <w:t>that</w:t>
      </w:r>
      <w:r w:rsidRPr="00DB2C90">
        <w:rPr>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of</w:t>
      </w:r>
      <w:r>
        <w:rPr>
          <w:u w:color="000000" w:themeColor="text1"/>
        </w:rPr>
        <w:t xml:space="preserve"> it</w:t>
      </w:r>
      <w:r w:rsidRPr="00DB2C90">
        <w:rPr>
          <w:u w:color="000000" w:themeColor="text1"/>
        </w:rPr>
        <w:t>, irrespective of the fact that any one or more sections, subsections, paragraphs, subparagraphs, sentences, clauses, phrases, or words of</w:t>
      </w:r>
      <w:r>
        <w:rPr>
          <w:u w:color="000000" w:themeColor="text1"/>
        </w:rPr>
        <w:t xml:space="preserve"> it</w:t>
      </w:r>
      <w:r w:rsidRPr="00DB2C90">
        <w:rPr>
          <w:u w:color="000000" w:themeColor="text1"/>
        </w:rPr>
        <w:t xml:space="preserve"> may be declared to be unconstitutional, invalid, or otherwise ineffective.</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4608" w:rsidRDefault="00CC6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3262" w:rsidRDefault="00CC646E" w:rsidP="000C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7BE" w:rsidRDefault="00E057BE" w:rsidP="00E057BE">
      <w:pPr>
        <w:suppressAutoHyphens/>
      </w:pPr>
    </w:p>
    <w:sectPr w:rsidR="00E057BE" w:rsidSect="00E057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608" w:rsidRDefault="00744608" w:rsidP="009F0C77">
      <w:r>
        <w:separator/>
      </w:r>
    </w:p>
  </w:endnote>
  <w:endnote w:type="continuationSeparator" w:id="0">
    <w:p w:rsidR="00744608" w:rsidRDefault="00744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D50AE3-0299-4F85-B273-80356D0C60EC}"/>
    <w:embedBold r:id="rId2" w:fontKey="{78F4FF3D-493A-4A68-9B98-A2EB7C004156}"/>
  </w:font>
  <w:font w:name="Calibri">
    <w:panose1 w:val="020F0502020204030204"/>
    <w:charset w:val="00"/>
    <w:family w:val="swiss"/>
    <w:pitch w:val="variable"/>
    <w:sig w:usb0="E00002FF" w:usb1="4000ACFF" w:usb2="00000001" w:usb3="00000000" w:csb0="0000019F" w:csb1="00000000"/>
    <w:embedRegular r:id="rId3" w:fontKey="{A9711980-6D90-47E4-AE12-4227D2B7CB2E}"/>
  </w:font>
  <w:font w:name="Cambria">
    <w:panose1 w:val="02040503050406030204"/>
    <w:charset w:val="00"/>
    <w:family w:val="roman"/>
    <w:pitch w:val="variable"/>
    <w:sig w:usb0="E00002FF" w:usb1="400004FF" w:usb2="00000000" w:usb3="00000000" w:csb0="0000019F" w:csb1="00000000"/>
    <w:embedRegular r:id="rId4" w:fontKey="{91637130-42E0-4A8B-AAE0-BC9841453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BE" w:rsidRPr="008A018B" w:rsidRDefault="00E057BE" w:rsidP="008A018B">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sidR="001E28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608" w:rsidRDefault="00744608" w:rsidP="009F0C77">
      <w:r>
        <w:separator/>
      </w:r>
    </w:p>
  </w:footnote>
  <w:footnote w:type="continuationSeparator" w:id="0">
    <w:p w:rsidR="00744608" w:rsidRDefault="00744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5ZW18"/>
    <w:docVar w:name="CoverBillType" w:val="b"/>
    <w:docVar w:name="DocPath" w:val="L:\Council\bills\BBM\9715ZW18.DOCX"/>
    <w:docVar w:name="dvBillNumber" w:val="776"/>
    <w:docVar w:name="dvBillNumberPrefix" w:val="S. "/>
    <w:docVar w:name="dvOriginalBody" w:val="Senate"/>
    <w:docVar w:name="dvSteno" w:val="BBM"/>
    <w:docVar w:name="NameofBody" w:val="s"/>
    <w:docVar w:name="vGroup2" w:val="Council"/>
  </w:docVars>
  <w:rsids>
    <w:rsidRoot w:val="00744608"/>
    <w:rsid w:val="0000647F"/>
    <w:rsid w:val="000263D9"/>
    <w:rsid w:val="00026C9A"/>
    <w:rsid w:val="000965A1"/>
    <w:rsid w:val="000C487D"/>
    <w:rsid w:val="000C499F"/>
    <w:rsid w:val="000E1785"/>
    <w:rsid w:val="000F39F2"/>
    <w:rsid w:val="001023A4"/>
    <w:rsid w:val="0010776B"/>
    <w:rsid w:val="00133E66"/>
    <w:rsid w:val="00134ACF"/>
    <w:rsid w:val="00144E15"/>
    <w:rsid w:val="001A4A62"/>
    <w:rsid w:val="001A681E"/>
    <w:rsid w:val="001D08F2"/>
    <w:rsid w:val="001E2824"/>
    <w:rsid w:val="002037CA"/>
    <w:rsid w:val="002047A2"/>
    <w:rsid w:val="002321B6"/>
    <w:rsid w:val="0023696B"/>
    <w:rsid w:val="00250967"/>
    <w:rsid w:val="002759C5"/>
    <w:rsid w:val="00277DEE"/>
    <w:rsid w:val="00280D88"/>
    <w:rsid w:val="00294ABE"/>
    <w:rsid w:val="002A3EB4"/>
    <w:rsid w:val="00325348"/>
    <w:rsid w:val="00383754"/>
    <w:rsid w:val="00393688"/>
    <w:rsid w:val="003D411E"/>
    <w:rsid w:val="003E3C1E"/>
    <w:rsid w:val="003E6148"/>
    <w:rsid w:val="003E7D04"/>
    <w:rsid w:val="00400EAA"/>
    <w:rsid w:val="0041760A"/>
    <w:rsid w:val="004203D7"/>
    <w:rsid w:val="004637A2"/>
    <w:rsid w:val="004809EE"/>
    <w:rsid w:val="00490F61"/>
    <w:rsid w:val="004B2A8B"/>
    <w:rsid w:val="004E3F5E"/>
    <w:rsid w:val="00504380"/>
    <w:rsid w:val="00511EE9"/>
    <w:rsid w:val="00521E00"/>
    <w:rsid w:val="00577C6C"/>
    <w:rsid w:val="0058501B"/>
    <w:rsid w:val="005C5AC4"/>
    <w:rsid w:val="0061228A"/>
    <w:rsid w:val="006215AA"/>
    <w:rsid w:val="006340D9"/>
    <w:rsid w:val="00642AFD"/>
    <w:rsid w:val="00643B8E"/>
    <w:rsid w:val="00653ECC"/>
    <w:rsid w:val="00665EBC"/>
    <w:rsid w:val="00680479"/>
    <w:rsid w:val="0069470D"/>
    <w:rsid w:val="006A476C"/>
    <w:rsid w:val="006C6A93"/>
    <w:rsid w:val="006E02F9"/>
    <w:rsid w:val="006F3F76"/>
    <w:rsid w:val="00744608"/>
    <w:rsid w:val="00753C04"/>
    <w:rsid w:val="00756946"/>
    <w:rsid w:val="00757F80"/>
    <w:rsid w:val="00771EEC"/>
    <w:rsid w:val="00786819"/>
    <w:rsid w:val="007A325A"/>
    <w:rsid w:val="007C1108"/>
    <w:rsid w:val="007C3099"/>
    <w:rsid w:val="007E72BE"/>
    <w:rsid w:val="007F1523"/>
    <w:rsid w:val="007F509E"/>
    <w:rsid w:val="007F5799"/>
    <w:rsid w:val="007F6947"/>
    <w:rsid w:val="00834A12"/>
    <w:rsid w:val="00872729"/>
    <w:rsid w:val="00876A5E"/>
    <w:rsid w:val="008A018B"/>
    <w:rsid w:val="008F4429"/>
    <w:rsid w:val="00932670"/>
    <w:rsid w:val="009352BB"/>
    <w:rsid w:val="00990668"/>
    <w:rsid w:val="009B397B"/>
    <w:rsid w:val="009F0C77"/>
    <w:rsid w:val="009F4DD1"/>
    <w:rsid w:val="00A64E80"/>
    <w:rsid w:val="00A741D9"/>
    <w:rsid w:val="00A85589"/>
    <w:rsid w:val="00A9741D"/>
    <w:rsid w:val="00AB0576"/>
    <w:rsid w:val="00AD4B17"/>
    <w:rsid w:val="00B00119"/>
    <w:rsid w:val="00B26FA6"/>
    <w:rsid w:val="00B73262"/>
    <w:rsid w:val="00B741CB"/>
    <w:rsid w:val="00B87AF8"/>
    <w:rsid w:val="00B934F3"/>
    <w:rsid w:val="00B9397C"/>
    <w:rsid w:val="00BB6347"/>
    <w:rsid w:val="00BD2134"/>
    <w:rsid w:val="00C038D8"/>
    <w:rsid w:val="00C045DD"/>
    <w:rsid w:val="00C3136F"/>
    <w:rsid w:val="00C3483A"/>
    <w:rsid w:val="00C40404"/>
    <w:rsid w:val="00C74E9D"/>
    <w:rsid w:val="00C82FD3"/>
    <w:rsid w:val="00CC646E"/>
    <w:rsid w:val="00CC6B7B"/>
    <w:rsid w:val="00CD3619"/>
    <w:rsid w:val="00CF4447"/>
    <w:rsid w:val="00D239F9"/>
    <w:rsid w:val="00D24C61"/>
    <w:rsid w:val="00D405E7"/>
    <w:rsid w:val="00D40DD2"/>
    <w:rsid w:val="00D41D56"/>
    <w:rsid w:val="00D6260D"/>
    <w:rsid w:val="00D65471"/>
    <w:rsid w:val="00D6662B"/>
    <w:rsid w:val="00D95E2F"/>
    <w:rsid w:val="00D970A9"/>
    <w:rsid w:val="00DB3AC0"/>
    <w:rsid w:val="00DC6813"/>
    <w:rsid w:val="00DE68F0"/>
    <w:rsid w:val="00DF3845"/>
    <w:rsid w:val="00DF7E17"/>
    <w:rsid w:val="00E057BE"/>
    <w:rsid w:val="00E6376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BC365-D857-40E0-ABF1-E7F6573E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05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7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55455-A403-4DC6-B22B-AE6A7601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776: Political Subdivision - South Carolina Legislature Online</dc:title>
  <dc:subject/>
  <dc:creator>BRENDA MELTON</dc:creator>
  <cp:keywords/>
  <dc:description/>
  <cp:lastModifiedBy>S Volk</cp:lastModifiedBy>
  <cp:revision>2</cp:revision>
  <cp:lastPrinted>2017-12-04T16:56:00Z</cp:lastPrinted>
  <dcterms:created xsi:type="dcterms:W3CDTF">2018-01-10T13:49:00Z</dcterms:created>
  <dcterms:modified xsi:type="dcterms:W3CDTF">2018-01-10T13:49:00Z</dcterms:modified>
</cp:coreProperties>
</file>