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841" w:rsidRDefault="007A3841" w:rsidP="007A3841">
      <w:pPr>
        <w:widowControl w:val="0"/>
        <w:jc w:val="center"/>
      </w:pPr>
      <w:r w:rsidRPr="007A3841">
        <w:rPr>
          <w:b/>
        </w:rPr>
        <w:t>South Carolina General Assembly</w:t>
      </w:r>
    </w:p>
    <w:p w:rsidR="007A3841" w:rsidRDefault="007A3841" w:rsidP="007A3841">
      <w:pPr>
        <w:widowControl w:val="0"/>
        <w:jc w:val="center"/>
      </w:pPr>
      <w:r>
        <w:t>122nd Session, 2017-2018</w:t>
      </w:r>
    </w:p>
    <w:p w:rsidR="007A3841" w:rsidRDefault="007A3841" w:rsidP="007A3841">
      <w:pPr>
        <w:widowControl w:val="0"/>
      </w:pPr>
    </w:p>
    <w:p w:rsidR="007A3841" w:rsidRDefault="007A3841" w:rsidP="007A3841">
      <w:pPr>
        <w:widowControl w:val="0"/>
        <w:rPr>
          <w:b/>
        </w:rPr>
      </w:pPr>
      <w:r w:rsidRPr="007A3841">
        <w:rPr>
          <w:b/>
        </w:rPr>
        <w:t>S.</w:t>
      </w:r>
      <w:r>
        <w:rPr>
          <w:b/>
        </w:rPr>
        <w:t xml:space="preserve"> </w:t>
      </w:r>
      <w:r w:rsidRPr="007A3841">
        <w:rPr>
          <w:b/>
        </w:rPr>
        <w:t>872</w:t>
      </w:r>
    </w:p>
    <w:p w:rsidR="007A3841" w:rsidRDefault="007A3841" w:rsidP="007A3841">
      <w:pPr>
        <w:widowControl w:val="0"/>
        <w:rPr>
          <w:b/>
        </w:rPr>
      </w:pPr>
    </w:p>
    <w:p w:rsidR="007A3841" w:rsidRDefault="007A3841" w:rsidP="007A3841">
      <w:pPr>
        <w:widowControl w:val="0"/>
      </w:pPr>
      <w:r w:rsidRPr="007A3841">
        <w:rPr>
          <w:b/>
        </w:rPr>
        <w:t>STATUS INFORMATION</w:t>
      </w:r>
    </w:p>
    <w:p w:rsidR="007A3841" w:rsidRDefault="007A3841" w:rsidP="007A3841">
      <w:pPr>
        <w:widowControl w:val="0"/>
      </w:pPr>
    </w:p>
    <w:p w:rsidR="007A3841" w:rsidRDefault="007A3841" w:rsidP="007A3841">
      <w:pPr>
        <w:widowControl w:val="0"/>
      </w:pPr>
      <w:r>
        <w:t>General Bill</w:t>
      </w:r>
    </w:p>
    <w:p w:rsidR="007A3841" w:rsidRDefault="00A45A8A" w:rsidP="007A3841">
      <w:pPr>
        <w:widowControl w:val="0"/>
      </w:pPr>
      <w:r>
        <w:t>Sponsors: Senators Timmons and Martin</w:t>
      </w:r>
    </w:p>
    <w:p w:rsidR="007A3841" w:rsidRDefault="007A3841" w:rsidP="007A3841">
      <w:pPr>
        <w:widowControl w:val="0"/>
      </w:pPr>
      <w:r>
        <w:t>Document Path: l:\s-res\wrt\016deat.dmr.wrt.docx</w:t>
      </w:r>
    </w:p>
    <w:p w:rsidR="00E7401E" w:rsidRDefault="00E7401E" w:rsidP="007A3841">
      <w:pPr>
        <w:widowControl w:val="0"/>
      </w:pPr>
      <w:r>
        <w:t>Companion/Similar bill(s): 4615</w:t>
      </w:r>
    </w:p>
    <w:p w:rsidR="007A3841" w:rsidRDefault="007A3841" w:rsidP="007A3841">
      <w:pPr>
        <w:widowControl w:val="0"/>
      </w:pPr>
    </w:p>
    <w:p w:rsidR="00FB437A" w:rsidRDefault="00FB437A" w:rsidP="007A3841">
      <w:pPr>
        <w:widowControl w:val="0"/>
      </w:pPr>
      <w:r>
        <w:t>Introduced in the Senate on January 9, 2018</w:t>
      </w:r>
    </w:p>
    <w:p w:rsidR="00FB437A" w:rsidRDefault="00FB437A" w:rsidP="007A3841">
      <w:pPr>
        <w:widowControl w:val="0"/>
      </w:pPr>
      <w:r>
        <w:t>Introduced in the House on March 8, 2018</w:t>
      </w:r>
    </w:p>
    <w:p w:rsidR="00FB437A" w:rsidRDefault="00FB437A" w:rsidP="007A3841">
      <w:pPr>
        <w:widowControl w:val="0"/>
      </w:pPr>
      <w:r>
        <w:t>Last Amended on March 6, 2018</w:t>
      </w:r>
    </w:p>
    <w:p w:rsidR="00FB437A" w:rsidRPr="00FB437A" w:rsidRDefault="00FB437A" w:rsidP="007A3841">
      <w:pPr>
        <w:widowControl w:val="0"/>
      </w:pPr>
      <w:r>
        <w:t xml:space="preserve">Currently residing in the House Committee on </w:t>
      </w:r>
      <w:r w:rsidRPr="00FB437A">
        <w:rPr>
          <w:b/>
        </w:rPr>
        <w:t>Judiciary</w:t>
      </w:r>
    </w:p>
    <w:p w:rsidR="00FB437A" w:rsidRDefault="00FB437A" w:rsidP="007A3841">
      <w:pPr>
        <w:widowControl w:val="0"/>
      </w:pPr>
    </w:p>
    <w:p w:rsidR="007A3841" w:rsidRDefault="007A3841" w:rsidP="007A3841">
      <w:pPr>
        <w:widowControl w:val="0"/>
      </w:pPr>
      <w:r>
        <w:t xml:space="preserve">Summary: </w:t>
      </w:r>
      <w:r w:rsidR="0070457E">
        <w:t>Executions</w:t>
      </w:r>
    </w:p>
    <w:p w:rsidR="007A3841" w:rsidRDefault="007A3841" w:rsidP="007A3841">
      <w:pPr>
        <w:widowControl w:val="0"/>
      </w:pPr>
    </w:p>
    <w:p w:rsidR="007A3841" w:rsidRDefault="007A3841" w:rsidP="007A3841">
      <w:pPr>
        <w:widowControl w:val="0"/>
      </w:pPr>
    </w:p>
    <w:p w:rsidR="007A3841" w:rsidRDefault="007A3841" w:rsidP="007A3841">
      <w:pPr>
        <w:widowControl w:val="0"/>
        <w:tabs>
          <w:tab w:val="center" w:pos="590"/>
          <w:tab w:val="center" w:pos="1440"/>
          <w:tab w:val="left" w:pos="1872"/>
          <w:tab w:val="left" w:pos="9187"/>
        </w:tabs>
      </w:pPr>
      <w:r w:rsidRPr="007A3841">
        <w:rPr>
          <w:b/>
        </w:rPr>
        <w:t>HISTORY OF LEGISLATIVE ACTIONS</w:t>
      </w:r>
    </w:p>
    <w:p w:rsidR="007A3841" w:rsidRDefault="007A3841" w:rsidP="007A3841">
      <w:pPr>
        <w:widowControl w:val="0"/>
        <w:tabs>
          <w:tab w:val="center" w:pos="590"/>
          <w:tab w:val="center" w:pos="1440"/>
          <w:tab w:val="left" w:pos="1872"/>
          <w:tab w:val="left" w:pos="9187"/>
        </w:tabs>
      </w:pPr>
    </w:p>
    <w:p w:rsidR="007A3841" w:rsidRPr="007A3841" w:rsidRDefault="007A3841" w:rsidP="007A3841">
      <w:pPr>
        <w:widowControl w:val="0"/>
        <w:tabs>
          <w:tab w:val="center" w:pos="590"/>
          <w:tab w:val="center" w:pos="1440"/>
          <w:tab w:val="left" w:pos="1872"/>
          <w:tab w:val="left" w:pos="9187"/>
        </w:tabs>
      </w:pPr>
      <w:r w:rsidRPr="007A3841">
        <w:rPr>
          <w:u w:val="single"/>
        </w:rPr>
        <w:tab/>
        <w:t>Date</w:t>
      </w:r>
      <w:r w:rsidRPr="007A3841">
        <w:rPr>
          <w:u w:val="single"/>
        </w:rPr>
        <w:tab/>
        <w:t>Body</w:t>
      </w:r>
      <w:r w:rsidRPr="007A3841">
        <w:rPr>
          <w:u w:val="single"/>
        </w:rPr>
        <w:tab/>
        <w:t>Action Description with journal page number</w:t>
      </w:r>
      <w:r w:rsidRPr="007A3841">
        <w:rPr>
          <w:u w:val="single"/>
        </w:rPr>
        <w:tab/>
      </w:r>
    </w:p>
    <w:p w:rsidR="00D75EF7" w:rsidRDefault="00D75EF7" w:rsidP="00D75EF7">
      <w:pPr>
        <w:widowControl w:val="0"/>
        <w:tabs>
          <w:tab w:val="right" w:pos="1008"/>
          <w:tab w:val="left" w:pos="1152"/>
          <w:tab w:val="left" w:pos="1872"/>
          <w:tab w:val="left" w:pos="9187"/>
        </w:tabs>
        <w:ind w:left="2088" w:hanging="2088"/>
      </w:pPr>
      <w:r>
        <w:tab/>
        <w:t>1/9/2018</w:t>
      </w:r>
      <w:r>
        <w:tab/>
        <w:t>Senate</w:t>
      </w:r>
      <w:r>
        <w:tab/>
      </w:r>
      <w:r w:rsidRPr="00B87B62">
        <w:t>Introduced and read first time (</w:t>
      </w:r>
      <w:hyperlink r:id="rId6" w:history="1">
        <w:r w:rsidRPr="00B87B62">
          <w:rPr>
            <w:rStyle w:val="Hyperlink"/>
          </w:rPr>
          <w:t>Senate Journal</w:t>
        </w:r>
        <w:r w:rsidRPr="00B87B62">
          <w:rPr>
            <w:rStyle w:val="Hyperlink"/>
          </w:rPr>
          <w:noBreakHyphen/>
          <w:t>page 87</w:t>
        </w:r>
      </w:hyperlink>
      <w:r w:rsidRPr="00B87B62">
        <w:t>)</w:t>
      </w:r>
    </w:p>
    <w:p w:rsidR="00D75EF7" w:rsidRDefault="00D75EF7" w:rsidP="00D75EF7">
      <w:pPr>
        <w:widowControl w:val="0"/>
        <w:tabs>
          <w:tab w:val="right" w:pos="1008"/>
          <w:tab w:val="left" w:pos="1152"/>
          <w:tab w:val="left" w:pos="1872"/>
          <w:tab w:val="left" w:pos="9187"/>
        </w:tabs>
        <w:ind w:left="2088" w:hanging="2088"/>
      </w:pPr>
      <w:r>
        <w:tab/>
        <w:t>1/9/2018</w:t>
      </w:r>
      <w:r>
        <w:tab/>
        <w:t>Senate</w:t>
      </w:r>
      <w:r>
        <w:tab/>
      </w:r>
      <w:r w:rsidRPr="00B87B62">
        <w:t>Referred to Commit</w:t>
      </w:r>
      <w:r>
        <w:t xml:space="preserve">tee on </w:t>
      </w:r>
      <w:r w:rsidRPr="00B87B62">
        <w:rPr>
          <w:b/>
        </w:rPr>
        <w:t>Corrections and Penology</w:t>
      </w:r>
      <w:r>
        <w:t xml:space="preserve"> </w:t>
      </w:r>
      <w:r w:rsidRPr="00B87B62">
        <w:t>(</w:t>
      </w:r>
      <w:hyperlink r:id="rId7" w:history="1">
        <w:r w:rsidRPr="00B87B62">
          <w:rPr>
            <w:rStyle w:val="Hyperlink"/>
          </w:rPr>
          <w:t>Senate Journal</w:t>
        </w:r>
        <w:r w:rsidRPr="00B87B62">
          <w:rPr>
            <w:rStyle w:val="Hyperlink"/>
          </w:rPr>
          <w:noBreakHyphen/>
          <w:t>page 87</w:t>
        </w:r>
      </w:hyperlink>
      <w:r w:rsidRPr="00B87B62">
        <w:t>)</w:t>
      </w:r>
    </w:p>
    <w:p w:rsidR="00D75EF7" w:rsidRDefault="00D75EF7" w:rsidP="00D75EF7">
      <w:pPr>
        <w:widowControl w:val="0"/>
        <w:tabs>
          <w:tab w:val="right" w:pos="1008"/>
          <w:tab w:val="left" w:pos="1152"/>
          <w:tab w:val="left" w:pos="1872"/>
          <w:tab w:val="left" w:pos="9187"/>
        </w:tabs>
        <w:ind w:left="2088" w:hanging="2088"/>
      </w:pPr>
      <w:r>
        <w:tab/>
        <w:t>2/6/2018</w:t>
      </w:r>
      <w:r>
        <w:tab/>
        <w:t>Senate</w:t>
      </w:r>
      <w:r>
        <w:tab/>
      </w:r>
      <w:r w:rsidRPr="00B87B62">
        <w:t>Committee r</w:t>
      </w:r>
      <w:r>
        <w:t xml:space="preserve">eport: Favorable with amendment </w:t>
      </w:r>
      <w:r w:rsidRPr="00B87B62">
        <w:rPr>
          <w:b/>
        </w:rPr>
        <w:t>Corrections and Penology</w:t>
      </w:r>
      <w:r w:rsidRPr="00B87B62">
        <w:t xml:space="preserve"> (</w:t>
      </w:r>
      <w:hyperlink r:id="rId8" w:history="1">
        <w:r w:rsidRPr="00B87B62">
          <w:rPr>
            <w:rStyle w:val="Hyperlink"/>
          </w:rPr>
          <w:t>Senate Journal</w:t>
        </w:r>
        <w:r w:rsidRPr="00B87B62">
          <w:rPr>
            <w:rStyle w:val="Hyperlink"/>
          </w:rPr>
          <w:noBreakHyphen/>
          <w:t>page 10</w:t>
        </w:r>
      </w:hyperlink>
      <w:r w:rsidRPr="00B87B62">
        <w:t>)</w:t>
      </w:r>
    </w:p>
    <w:p w:rsidR="00D75EF7" w:rsidRDefault="00D75EF7" w:rsidP="00D75EF7">
      <w:pPr>
        <w:widowControl w:val="0"/>
        <w:tabs>
          <w:tab w:val="right" w:pos="1008"/>
          <w:tab w:val="left" w:pos="1152"/>
          <w:tab w:val="left" w:pos="1872"/>
          <w:tab w:val="left" w:pos="9187"/>
        </w:tabs>
        <w:ind w:left="2088" w:hanging="2088"/>
      </w:pPr>
      <w:r>
        <w:tab/>
        <w:t>2/28/2018</w:t>
      </w:r>
      <w:r>
        <w:tab/>
        <w:t>Senate</w:t>
      </w:r>
      <w:r>
        <w:tab/>
      </w:r>
      <w:r w:rsidRPr="00B87B62">
        <w:t>Special o</w:t>
      </w:r>
      <w:r>
        <w:t xml:space="preserve">rder, set for February 28, 2018 </w:t>
      </w:r>
      <w:r w:rsidRPr="00B87B62">
        <w:t>(</w:t>
      </w:r>
      <w:hyperlink r:id="rId9" w:history="1">
        <w:r w:rsidRPr="00B87B62">
          <w:rPr>
            <w:rStyle w:val="Hyperlink"/>
          </w:rPr>
          <w:t>Senate Journal</w:t>
        </w:r>
        <w:r w:rsidRPr="00B87B62">
          <w:rPr>
            <w:rStyle w:val="Hyperlink"/>
          </w:rPr>
          <w:noBreakHyphen/>
          <w:t>page 46</w:t>
        </w:r>
      </w:hyperlink>
      <w:r w:rsidRPr="00B87B62">
        <w:t>)</w:t>
      </w:r>
    </w:p>
    <w:p w:rsidR="00D75EF7" w:rsidRDefault="00D75EF7" w:rsidP="00D75EF7">
      <w:pPr>
        <w:widowControl w:val="0"/>
        <w:tabs>
          <w:tab w:val="right" w:pos="1008"/>
          <w:tab w:val="left" w:pos="1152"/>
          <w:tab w:val="left" w:pos="1872"/>
          <w:tab w:val="left" w:pos="9187"/>
        </w:tabs>
        <w:ind w:left="2088" w:hanging="2088"/>
      </w:pPr>
      <w:r>
        <w:tab/>
        <w:t>3/1/2018</w:t>
      </w:r>
      <w:r>
        <w:tab/>
        <w:t>Senate</w:t>
      </w:r>
      <w:r>
        <w:tab/>
      </w:r>
      <w:r w:rsidRPr="00B87B62">
        <w:t>Debate interrupted (</w:t>
      </w:r>
      <w:hyperlink r:id="rId10" w:history="1">
        <w:r w:rsidRPr="00B87B62">
          <w:rPr>
            <w:rStyle w:val="Hyperlink"/>
          </w:rPr>
          <w:t>Senate Journal</w:t>
        </w:r>
        <w:r w:rsidRPr="00B87B62">
          <w:rPr>
            <w:rStyle w:val="Hyperlink"/>
          </w:rPr>
          <w:noBreakHyphen/>
          <w:t>page 30</w:t>
        </w:r>
      </w:hyperlink>
      <w:r w:rsidRPr="00B87B62">
        <w:t>)</w:t>
      </w:r>
    </w:p>
    <w:p w:rsidR="00D75EF7" w:rsidRDefault="00D75EF7" w:rsidP="00D75EF7">
      <w:pPr>
        <w:widowControl w:val="0"/>
        <w:tabs>
          <w:tab w:val="right" w:pos="1008"/>
          <w:tab w:val="left" w:pos="1152"/>
          <w:tab w:val="left" w:pos="1872"/>
          <w:tab w:val="left" w:pos="9187"/>
        </w:tabs>
        <w:ind w:left="2088" w:hanging="2088"/>
      </w:pPr>
      <w:r>
        <w:tab/>
        <w:t>3/6/2018</w:t>
      </w:r>
      <w:r>
        <w:tab/>
        <w:t>Senate</w:t>
      </w:r>
      <w:r>
        <w:tab/>
      </w:r>
      <w:r w:rsidRPr="00B87B62">
        <w:t>Committee Amendment Adopted (</w:t>
      </w:r>
      <w:hyperlink r:id="rId11" w:history="1">
        <w:r w:rsidRPr="00B87B62">
          <w:rPr>
            <w:rStyle w:val="Hyperlink"/>
          </w:rPr>
          <w:t>Senate Journal</w:t>
        </w:r>
        <w:r w:rsidRPr="00B87B62">
          <w:rPr>
            <w:rStyle w:val="Hyperlink"/>
          </w:rPr>
          <w:noBreakHyphen/>
          <w:t>page 19</w:t>
        </w:r>
      </w:hyperlink>
      <w:r w:rsidRPr="00B87B62">
        <w:t>)</w:t>
      </w:r>
    </w:p>
    <w:p w:rsidR="00D75EF7" w:rsidRDefault="00D75EF7" w:rsidP="00D75EF7">
      <w:pPr>
        <w:widowControl w:val="0"/>
        <w:tabs>
          <w:tab w:val="right" w:pos="1008"/>
          <w:tab w:val="left" w:pos="1152"/>
          <w:tab w:val="left" w:pos="1872"/>
          <w:tab w:val="left" w:pos="9187"/>
        </w:tabs>
        <w:ind w:left="2088" w:hanging="2088"/>
      </w:pPr>
      <w:r>
        <w:tab/>
        <w:t>3/6/2018</w:t>
      </w:r>
      <w:r>
        <w:tab/>
        <w:t>Senate</w:t>
      </w:r>
      <w:r>
        <w:tab/>
      </w:r>
      <w:r w:rsidRPr="00B87B62">
        <w:t>Amended (</w:t>
      </w:r>
      <w:hyperlink r:id="rId12" w:history="1">
        <w:r w:rsidRPr="00B87B62">
          <w:rPr>
            <w:rStyle w:val="Hyperlink"/>
          </w:rPr>
          <w:t>Senate Journal</w:t>
        </w:r>
        <w:r w:rsidRPr="00B87B62">
          <w:rPr>
            <w:rStyle w:val="Hyperlink"/>
          </w:rPr>
          <w:noBreakHyphen/>
          <w:t>page 19</w:t>
        </w:r>
      </w:hyperlink>
      <w:r w:rsidRPr="00B87B62">
        <w:t>)</w:t>
      </w:r>
    </w:p>
    <w:p w:rsidR="00D75EF7" w:rsidRDefault="00D75EF7" w:rsidP="00D75EF7">
      <w:pPr>
        <w:widowControl w:val="0"/>
        <w:tabs>
          <w:tab w:val="right" w:pos="1008"/>
          <w:tab w:val="left" w:pos="1152"/>
          <w:tab w:val="left" w:pos="1872"/>
          <w:tab w:val="left" w:pos="9187"/>
        </w:tabs>
        <w:ind w:left="2088" w:hanging="2088"/>
      </w:pPr>
      <w:r>
        <w:tab/>
        <w:t>3/6/2018</w:t>
      </w:r>
      <w:r>
        <w:tab/>
        <w:t>Senate</w:t>
      </w:r>
      <w:r>
        <w:tab/>
      </w:r>
      <w:r w:rsidRPr="00B87B62">
        <w:t>Read second time (</w:t>
      </w:r>
      <w:hyperlink r:id="rId13" w:history="1">
        <w:r w:rsidRPr="00B87B62">
          <w:rPr>
            <w:rStyle w:val="Hyperlink"/>
          </w:rPr>
          <w:t>Senate Journal</w:t>
        </w:r>
        <w:r w:rsidRPr="00B87B62">
          <w:rPr>
            <w:rStyle w:val="Hyperlink"/>
          </w:rPr>
          <w:noBreakHyphen/>
          <w:t>page 19</w:t>
        </w:r>
      </w:hyperlink>
      <w:r w:rsidRPr="00B87B62">
        <w:t>)</w:t>
      </w:r>
    </w:p>
    <w:p w:rsidR="00D75EF7" w:rsidRDefault="00D75EF7" w:rsidP="00D75EF7">
      <w:pPr>
        <w:widowControl w:val="0"/>
        <w:tabs>
          <w:tab w:val="right" w:pos="1008"/>
          <w:tab w:val="left" w:pos="1152"/>
          <w:tab w:val="left" w:pos="1872"/>
          <w:tab w:val="left" w:pos="9187"/>
        </w:tabs>
        <w:ind w:left="2088" w:hanging="2088"/>
      </w:pPr>
      <w:r>
        <w:tab/>
        <w:t>3/6/2018</w:t>
      </w:r>
      <w:r>
        <w:tab/>
        <w:t>Senate</w:t>
      </w:r>
      <w:r>
        <w:tab/>
      </w:r>
      <w:r w:rsidRPr="00B87B62">
        <w:t>Roll call Ayes</w:t>
      </w:r>
      <w:r>
        <w:noBreakHyphen/>
      </w:r>
      <w:r w:rsidRPr="00B87B62">
        <w:t>26  Nays</w:t>
      </w:r>
      <w:r>
        <w:noBreakHyphen/>
      </w:r>
      <w:r w:rsidRPr="00B87B62">
        <w:t>12 (</w:t>
      </w:r>
      <w:hyperlink r:id="rId14" w:history="1">
        <w:r w:rsidRPr="00B87B62">
          <w:rPr>
            <w:rStyle w:val="Hyperlink"/>
          </w:rPr>
          <w:t>Senate Journal</w:t>
        </w:r>
        <w:r w:rsidRPr="00B87B62">
          <w:rPr>
            <w:rStyle w:val="Hyperlink"/>
          </w:rPr>
          <w:noBreakHyphen/>
          <w:t>page 19</w:t>
        </w:r>
      </w:hyperlink>
      <w:r w:rsidRPr="00B87B62">
        <w:t>)</w:t>
      </w:r>
    </w:p>
    <w:p w:rsidR="00D75EF7" w:rsidRDefault="00D75EF7" w:rsidP="00D75EF7">
      <w:pPr>
        <w:widowControl w:val="0"/>
        <w:tabs>
          <w:tab w:val="right" w:pos="1008"/>
          <w:tab w:val="left" w:pos="1152"/>
          <w:tab w:val="left" w:pos="1872"/>
          <w:tab w:val="left" w:pos="9187"/>
        </w:tabs>
        <w:ind w:left="2088" w:hanging="2088"/>
      </w:pPr>
      <w:r>
        <w:tab/>
        <w:t>3/7/2018</w:t>
      </w:r>
      <w:r>
        <w:tab/>
        <w:t>Senate</w:t>
      </w:r>
      <w:r>
        <w:tab/>
      </w:r>
      <w:r w:rsidRPr="00B87B62">
        <w:t>Re</w:t>
      </w:r>
      <w:r>
        <w:t xml:space="preserve">ad third time and sent to House </w:t>
      </w:r>
      <w:r w:rsidRPr="00B87B62">
        <w:t>(</w:t>
      </w:r>
      <w:hyperlink r:id="rId15" w:history="1">
        <w:r w:rsidRPr="00B87B62">
          <w:rPr>
            <w:rStyle w:val="Hyperlink"/>
          </w:rPr>
          <w:t>Senate Journal</w:t>
        </w:r>
        <w:r w:rsidRPr="00B87B62">
          <w:rPr>
            <w:rStyle w:val="Hyperlink"/>
          </w:rPr>
          <w:noBreakHyphen/>
          <w:t>page 62</w:t>
        </w:r>
      </w:hyperlink>
      <w:r w:rsidRPr="00B87B62">
        <w:t>)</w:t>
      </w:r>
    </w:p>
    <w:p w:rsidR="00D75EF7" w:rsidRDefault="00D75EF7" w:rsidP="00D75EF7">
      <w:pPr>
        <w:widowControl w:val="0"/>
        <w:tabs>
          <w:tab w:val="right" w:pos="1008"/>
          <w:tab w:val="left" w:pos="1152"/>
          <w:tab w:val="left" w:pos="1872"/>
          <w:tab w:val="left" w:pos="9187"/>
        </w:tabs>
        <w:ind w:left="2088" w:hanging="2088"/>
      </w:pPr>
      <w:r>
        <w:tab/>
        <w:t>3/8/2018</w:t>
      </w:r>
      <w:r>
        <w:tab/>
        <w:t>House</w:t>
      </w:r>
      <w:r>
        <w:tab/>
      </w:r>
      <w:r w:rsidRPr="00B87B62">
        <w:t>Introduced and read first time (</w:t>
      </w:r>
      <w:hyperlink r:id="rId16" w:history="1">
        <w:r w:rsidRPr="00B87B62">
          <w:rPr>
            <w:rStyle w:val="Hyperlink"/>
          </w:rPr>
          <w:t>House Journal</w:t>
        </w:r>
        <w:r w:rsidRPr="00B87B62">
          <w:rPr>
            <w:rStyle w:val="Hyperlink"/>
          </w:rPr>
          <w:noBreakHyphen/>
          <w:t>page 20</w:t>
        </w:r>
      </w:hyperlink>
      <w:r w:rsidRPr="00B87B62">
        <w:t>)</w:t>
      </w:r>
    </w:p>
    <w:p w:rsidR="00D75EF7" w:rsidRDefault="00D75EF7" w:rsidP="00D75EF7">
      <w:pPr>
        <w:widowControl w:val="0"/>
        <w:tabs>
          <w:tab w:val="right" w:pos="1008"/>
          <w:tab w:val="left" w:pos="1152"/>
          <w:tab w:val="left" w:pos="1872"/>
          <w:tab w:val="left" w:pos="9187"/>
        </w:tabs>
        <w:ind w:left="2088" w:hanging="2088"/>
      </w:pPr>
      <w:r>
        <w:tab/>
        <w:t>3/8/2018</w:t>
      </w:r>
      <w:r>
        <w:tab/>
        <w:t>House</w:t>
      </w:r>
      <w:r>
        <w:tab/>
      </w:r>
      <w:r w:rsidRPr="00B87B62">
        <w:t>Ref</w:t>
      </w:r>
      <w:r>
        <w:t xml:space="preserve">erred to Committee on </w:t>
      </w:r>
      <w:r w:rsidRPr="00B87B62">
        <w:rPr>
          <w:b/>
        </w:rPr>
        <w:t>Judiciary</w:t>
      </w:r>
      <w:r>
        <w:t xml:space="preserve"> </w:t>
      </w:r>
      <w:r w:rsidRPr="00B87B62">
        <w:t>(</w:t>
      </w:r>
      <w:hyperlink r:id="rId17" w:history="1">
        <w:r w:rsidRPr="00B87B62">
          <w:rPr>
            <w:rStyle w:val="Hyperlink"/>
          </w:rPr>
          <w:t>House Journal</w:t>
        </w:r>
        <w:r w:rsidRPr="00B87B62">
          <w:rPr>
            <w:rStyle w:val="Hyperlink"/>
          </w:rPr>
          <w:noBreakHyphen/>
          <w:t>page 20</w:t>
        </w:r>
      </w:hyperlink>
      <w:r w:rsidRPr="00B87B62">
        <w:t>)</w:t>
      </w:r>
    </w:p>
    <w:p w:rsidR="00D75EF7" w:rsidRDefault="00D75EF7" w:rsidP="00D75EF7">
      <w:pPr>
        <w:widowControl w:val="0"/>
        <w:tabs>
          <w:tab w:val="right" w:pos="1008"/>
          <w:tab w:val="left" w:pos="1152"/>
          <w:tab w:val="left" w:pos="1872"/>
          <w:tab w:val="left" w:pos="9187"/>
        </w:tabs>
        <w:ind w:left="2088" w:hanging="2088"/>
      </w:pPr>
    </w:p>
    <w:p w:rsidR="007A3841" w:rsidRDefault="007A3841" w:rsidP="007A3841">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7A3841">
          <w:rPr>
            <w:rStyle w:val="Hyperlink"/>
          </w:rPr>
          <w:t>legislative information</w:t>
        </w:r>
      </w:hyperlink>
      <w:r>
        <w:t xml:space="preserve"> at the website</w:t>
      </w:r>
    </w:p>
    <w:p w:rsidR="007A3841" w:rsidRDefault="007A3841" w:rsidP="007A3841">
      <w:pPr>
        <w:widowControl w:val="0"/>
        <w:tabs>
          <w:tab w:val="right" w:pos="1008"/>
          <w:tab w:val="left" w:pos="1152"/>
          <w:tab w:val="left" w:pos="1872"/>
          <w:tab w:val="left" w:pos="9187"/>
        </w:tabs>
        <w:ind w:left="2088" w:hanging="2088"/>
      </w:pPr>
    </w:p>
    <w:p w:rsidR="007A3841" w:rsidRPr="007A3841" w:rsidRDefault="007A3841" w:rsidP="007A3841">
      <w:pPr>
        <w:widowControl w:val="0"/>
        <w:tabs>
          <w:tab w:val="right" w:pos="1008"/>
          <w:tab w:val="left" w:pos="1152"/>
          <w:tab w:val="left" w:pos="1872"/>
          <w:tab w:val="left" w:pos="9187"/>
        </w:tabs>
        <w:ind w:left="2088" w:hanging="2088"/>
      </w:pPr>
    </w:p>
    <w:p w:rsidR="007A3841" w:rsidRDefault="007A3841" w:rsidP="007A3841">
      <w:pPr>
        <w:widowControl w:val="0"/>
      </w:pPr>
      <w:r w:rsidRPr="007A3841">
        <w:rPr>
          <w:b/>
        </w:rPr>
        <w:t>VERSIONS OF THIS BILL</w:t>
      </w:r>
    </w:p>
    <w:p w:rsidR="007A3841" w:rsidRDefault="007A3841" w:rsidP="007A3841">
      <w:pPr>
        <w:widowControl w:val="0"/>
      </w:pPr>
    </w:p>
    <w:p w:rsidR="007A3841" w:rsidRDefault="006B6ED3" w:rsidP="007A3841">
      <w:pPr>
        <w:widowControl w:val="0"/>
      </w:pPr>
      <w:hyperlink r:id="rId19" w:history="1">
        <w:r w:rsidR="007A3841">
          <w:rPr>
            <w:rStyle w:val="Hyperlink"/>
          </w:rPr>
          <w:t>1/9/2018</w:t>
        </w:r>
      </w:hyperlink>
    </w:p>
    <w:p w:rsidR="007A3841" w:rsidRDefault="006B6ED3" w:rsidP="007A3841">
      <w:hyperlink r:id="rId20" w:history="1">
        <w:r w:rsidR="00972A1B" w:rsidRPr="00972A1B">
          <w:rPr>
            <w:rStyle w:val="Hyperlink"/>
          </w:rPr>
          <w:t>2/6/2018</w:t>
        </w:r>
      </w:hyperlink>
    </w:p>
    <w:p w:rsidR="00972A1B" w:rsidRDefault="006B6ED3" w:rsidP="007A3841">
      <w:hyperlink r:id="rId21" w:history="1">
        <w:r w:rsidR="002A711F" w:rsidRPr="002A711F">
          <w:rPr>
            <w:rStyle w:val="Hyperlink"/>
          </w:rPr>
          <w:t>3/6/2018</w:t>
        </w:r>
      </w:hyperlink>
    </w:p>
    <w:p w:rsidR="002A711F" w:rsidRDefault="002A711F" w:rsidP="007A3841"/>
    <w:p w:rsidR="007A3841" w:rsidRDefault="007A3841" w:rsidP="007A3841">
      <w:pPr>
        <w:sectPr w:rsidR="007A3841" w:rsidSect="007A3841">
          <w:pgSz w:w="12240" w:h="15840" w:code="1"/>
          <w:pgMar w:top="1080" w:right="1440" w:bottom="1080" w:left="1440" w:header="720" w:footer="720" w:gutter="0"/>
          <w:cols w:space="720"/>
          <w:noEndnote/>
          <w:docGrid w:linePitch="360"/>
        </w:sectPr>
      </w:pP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A711F" w:rsidRPr="00AB38D2"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ADOPTED AND AMENDED</w:t>
      </w: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2018</w:t>
      </w: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AB38D2" w:rsidRDefault="002A711F" w:rsidP="00AB38D2">
      <w:pPr>
        <w:tabs>
          <w:tab w:val="right" w:pos="5933"/>
        </w:tabs>
        <w:suppressAutoHyphens/>
        <w:jc w:val="both"/>
        <w:rPr>
          <w:rFonts w:eastAsia="Times New Roman"/>
        </w:rPr>
      </w:pPr>
      <w:r>
        <w:rPr>
          <w:rFonts w:eastAsia="Times New Roman"/>
        </w:rPr>
        <w:tab/>
      </w:r>
      <w:r>
        <w:rPr>
          <w:rFonts w:eastAsia="Times New Roman"/>
          <w:b/>
          <w:sz w:val="36"/>
        </w:rPr>
        <w:t>S. 872</w:t>
      </w: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Default="002A711F"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64AF">
        <w:t>Senator Timmons</w:t>
      </w:r>
      <w:r>
        <w:t xml:space="preserve"> and Martin</w:t>
      </w: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3/6/18--S.</w:t>
      </w: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2A711F" w:rsidRPr="00AB38D2" w:rsidRDefault="002A711F"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AB38D2" w:rsidRDefault="002A711F"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711F" w:rsidSect="00AB38D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20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79306A">
        <w:rPr>
          <w:rFonts w:eastAsia="Times New Roman"/>
          <w:b/>
          <w:sz w:val="30"/>
          <w:szCs w:val="30"/>
        </w:rPr>
        <w:t xml:space="preserve">A </w:t>
      </w:r>
      <w:bookmarkStart w:id="2" w:name="whattype"/>
      <w:bookmarkEnd w:id="2"/>
      <w:r w:rsidRPr="0079306A">
        <w:rPr>
          <w:rFonts w:eastAsia="Times New Roman"/>
          <w:b/>
          <w:sz w:val="30"/>
          <w:szCs w:val="30"/>
        </w:rPr>
        <w:t>BILL</w:t>
      </w: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683134"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3134">
        <w:rPr>
          <w:rFonts w:eastAsia="Times New Roman"/>
        </w:rPr>
        <w:t>TO AMEND SECTION 24-3-530 OF THE 1976 CODE, RELATING TO DEATH BY ELECTROCUTION OR LETHAL INJECTION, 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TO PROVIDE THAT</w:t>
      </w:r>
      <w:r w:rsidRPr="00683134">
        <w:t xml:space="preserve"> THE PENALTY MUST BE ADMINISTERED BY ELECTROCUTION</w:t>
      </w:r>
      <w:r>
        <w:t xml:space="preserve"> </w:t>
      </w:r>
      <w:r>
        <w:rPr>
          <w:rFonts w:eastAsia="Times New Roman"/>
        </w:rPr>
        <w:t>FOR A</w:t>
      </w:r>
      <w:r w:rsidRPr="00683134">
        <w:t xml:space="preserve"> PERSON </w:t>
      </w:r>
      <w:r>
        <w:t xml:space="preserve">WHO </w:t>
      </w:r>
      <w:r w:rsidRPr="00683134">
        <w:t>WAIVES THE RIGHT OF ELECTION, 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p>
    <w:p w:rsidR="002A711F"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rPr>
          <w:rFonts w:eastAsia="Times New Roman"/>
        </w:rPr>
        <w:t>Be it enacted by the General Assembly of the State of South Carolina:</w:t>
      </w:r>
    </w:p>
    <w:p w:rsidR="002A711F" w:rsidRPr="0079306A" w:rsidRDefault="002A71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11F" w:rsidRDefault="002A711F"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24-3-530 of the 1976 Code is amended to read:</w:t>
      </w:r>
    </w:p>
    <w:p w:rsidR="002A711F" w:rsidRDefault="002A711F"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A711F" w:rsidRPr="00EE175E" w:rsidRDefault="002A711F"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Pr>
          <w:rFonts w:eastAsia="Times New Roman"/>
          <w:snapToGrid w:val="0"/>
          <w:szCs w:val="20"/>
        </w:rPr>
        <w:tab/>
        <w:t>“Section 24-3-530.</w:t>
      </w:r>
      <w:r>
        <w:rPr>
          <w:rFonts w:eastAsia="Times New Roman"/>
          <w:snapToGrid w:val="0"/>
          <w:szCs w:val="20"/>
        </w:rPr>
        <w:tab/>
      </w:r>
      <w:r w:rsidRPr="00EE175E">
        <w:rPr>
          <w:color w:val="000000" w:themeColor="text1"/>
          <w:szCs w:val="27"/>
          <w:u w:color="000000" w:themeColor="text1"/>
        </w:rPr>
        <w:t>(A)</w:t>
      </w:r>
      <w:r w:rsidRPr="00EE175E">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B75EEF">
        <w:rPr>
          <w:color w:val="000000" w:themeColor="text1"/>
          <w:szCs w:val="27"/>
          <w:u w:val="single"/>
        </w:rPr>
        <w:t xml:space="preserve">, </w:t>
      </w:r>
      <w:r w:rsidRPr="00EE175E">
        <w:rPr>
          <w:color w:val="000000" w:themeColor="text1"/>
          <w:szCs w:val="27"/>
          <w:u w:val="single" w:color="000000" w:themeColor="text1"/>
        </w:rPr>
        <w:t>if it is available at the time of election,</w:t>
      </w:r>
      <w:r w:rsidRPr="00EE175E">
        <w:rPr>
          <w:color w:val="000000" w:themeColor="text1"/>
          <w:szCs w:val="27"/>
          <w:u w:color="000000" w:themeColor="text1"/>
        </w:rPr>
        <w:t xml:space="preserve"> under the direction of the Director of the Department of Corrections. The election for </w:t>
      </w:r>
      <w:r w:rsidRPr="00EE175E">
        <w:rPr>
          <w:color w:val="000000" w:themeColor="text1"/>
          <w:szCs w:val="27"/>
          <w:u w:color="000000" w:themeColor="text1"/>
        </w:rPr>
        <w:lastRenderedPageBreak/>
        <w:t xml:space="preserve">death by electrocution or lethal injection must be made in writing fourteen days before the execution date or it is waived. If the person waives the right of election, then the penalty must be administered by </w:t>
      </w:r>
      <w:r w:rsidRPr="00EE175E">
        <w:rPr>
          <w:strike/>
          <w:color w:val="000000" w:themeColor="text1"/>
          <w:szCs w:val="27"/>
          <w:u w:color="000000" w:themeColor="text1"/>
        </w:rPr>
        <w:t>lethal injection</w:t>
      </w:r>
      <w:r w:rsidRPr="00EE175E">
        <w:rPr>
          <w:color w:val="000000" w:themeColor="text1"/>
          <w:szCs w:val="27"/>
          <w:u w:color="000000" w:themeColor="text1"/>
        </w:rPr>
        <w:t xml:space="preserve"> </w:t>
      </w:r>
      <w:r w:rsidRPr="00EE175E">
        <w:rPr>
          <w:color w:val="000000" w:themeColor="text1"/>
          <w:szCs w:val="27"/>
          <w:u w:val="single" w:color="000000" w:themeColor="text1"/>
        </w:rPr>
        <w:t>electrocution</w:t>
      </w:r>
      <w:r w:rsidRPr="00EE175E">
        <w:rPr>
          <w:color w:val="000000" w:themeColor="text1"/>
          <w:szCs w:val="27"/>
          <w:u w:color="000000" w:themeColor="text1"/>
        </w:rPr>
        <w:t>.</w:t>
      </w:r>
    </w:p>
    <w:p w:rsidR="002A711F" w:rsidRPr="00EE175E" w:rsidRDefault="002A711F"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val="single" w:color="000000" w:themeColor="text1"/>
        </w:rPr>
      </w:pPr>
      <w:r w:rsidRPr="00EE175E">
        <w:rPr>
          <w:color w:val="000000" w:themeColor="text1"/>
          <w:szCs w:val="27"/>
          <w:u w:color="000000" w:themeColor="text1"/>
        </w:rPr>
        <w:tab/>
      </w:r>
      <w:r w:rsidRPr="00EF1533">
        <w:rPr>
          <w:color w:val="000000" w:themeColor="text1"/>
          <w:szCs w:val="27"/>
          <w:u w:val="single" w:color="000000" w:themeColor="text1"/>
        </w:rPr>
        <w:t>(B)</w:t>
      </w:r>
      <w:r w:rsidRPr="00EF1533">
        <w:rPr>
          <w:color w:val="000000" w:themeColor="text1"/>
          <w:szCs w:val="27"/>
          <w:u w:color="000000" w:themeColor="text1"/>
        </w:rPr>
        <w:tab/>
      </w:r>
      <w:r w:rsidRPr="00EF1533">
        <w:rPr>
          <w:color w:val="000000" w:themeColor="text1"/>
          <w:szCs w:val="27"/>
          <w:u w:val="single" w:color="000000" w:themeColor="text1"/>
        </w:rPr>
        <w:t xml:space="preserve">The Director of the Department of Corrections shall determine and certify </w:t>
      </w:r>
      <w:r>
        <w:rPr>
          <w:color w:val="000000" w:themeColor="text1"/>
          <w:szCs w:val="27"/>
          <w:u w:val="single" w:color="000000" w:themeColor="text1"/>
        </w:rPr>
        <w:t xml:space="preserve">by affidavit to the Supreme Court </w:t>
      </w:r>
      <w:r w:rsidRPr="00EF1533">
        <w:rPr>
          <w:color w:val="000000" w:themeColor="text1"/>
          <w:szCs w:val="27"/>
          <w:u w:val="single" w:color="000000" w:themeColor="text1"/>
        </w:rPr>
        <w:t>whether the method selected pursuant to subsection (A) is available.</w:t>
      </w:r>
    </w:p>
    <w:p w:rsidR="002A711F" w:rsidRPr="00EE175E" w:rsidRDefault="002A711F" w:rsidP="00B321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EE175E">
        <w:rPr>
          <w:color w:val="000000" w:themeColor="text1"/>
          <w:sz w:val="22"/>
          <w:szCs w:val="27"/>
          <w:u w:color="000000" w:themeColor="text1"/>
        </w:rPr>
        <w:tab/>
      </w:r>
      <w:r w:rsidRPr="00EE175E">
        <w:rPr>
          <w:strike/>
          <w:color w:val="000000" w:themeColor="text1"/>
          <w:sz w:val="22"/>
          <w:szCs w:val="27"/>
          <w:u w:color="000000" w:themeColor="text1"/>
        </w:rPr>
        <w:t>(B)</w:t>
      </w:r>
      <w:r w:rsidRPr="00EE175E">
        <w:rPr>
          <w:color w:val="000000" w:themeColor="text1"/>
          <w:sz w:val="22"/>
          <w:szCs w:val="27"/>
          <w:u w:val="single" w:color="000000" w:themeColor="text1"/>
        </w:rPr>
        <w:t>(C)</w:t>
      </w:r>
      <w:r w:rsidRPr="00EE175E">
        <w:rPr>
          <w:color w:val="000000" w:themeColor="text1"/>
          <w:sz w:val="22"/>
          <w:szCs w:val="27"/>
          <w:u w:color="000000" w:themeColor="text1"/>
        </w:rPr>
        <w:tab/>
        <w:t xml:space="preserve">A person convicted of a capital crime and sentenced to death by electrocution prior to the effective date of this section must be administered death by electrocution unless the person elects </w:t>
      </w:r>
      <w:r w:rsidRPr="002F27AC">
        <w:rPr>
          <w:snapToGrid w:val="0"/>
          <w:szCs w:val="20"/>
        </w:rPr>
        <w:t>death by lethal injection</w:t>
      </w:r>
      <w:r w:rsidRPr="002F27AC">
        <w:rPr>
          <w:snapToGrid w:val="0"/>
          <w:szCs w:val="20"/>
          <w:u w:val="single"/>
        </w:rPr>
        <w:t>, and it is available,</w:t>
      </w:r>
      <w:r w:rsidRPr="002F27AC">
        <w:rPr>
          <w:snapToGrid w:val="0"/>
          <w:szCs w:val="20"/>
        </w:rPr>
        <w:t xml:space="preserve"> in writing fourteen days before the execution date.</w:t>
      </w:r>
      <w:r>
        <w:rPr>
          <w:snapToGrid w:val="0"/>
          <w:szCs w:val="20"/>
        </w:rPr>
        <w:t xml:space="preserve">  </w:t>
      </w:r>
      <w:r w:rsidRPr="002F27AC">
        <w:rPr>
          <w:snapToGrid w:val="0"/>
          <w:szCs w:val="20"/>
          <w:u w:val="single"/>
        </w:rPr>
        <w:t xml:space="preserve">The convicted person’s signature on this form must </w:t>
      </w:r>
      <w:r>
        <w:rPr>
          <w:snapToGrid w:val="0"/>
          <w:szCs w:val="20"/>
          <w:u w:val="single"/>
        </w:rPr>
        <w:t xml:space="preserve">be </w:t>
      </w:r>
      <w:r w:rsidRPr="002F27AC">
        <w:rPr>
          <w:snapToGrid w:val="0"/>
          <w:szCs w:val="20"/>
          <w:u w:val="single"/>
        </w:rPr>
        <w:t>witnessed by two persons who are not inmates of the Department of Corrections, and the witnesses’ signatures must be duly notarized.</w:t>
      </w:r>
      <w:r>
        <w:rPr>
          <w:snapToGrid w:val="0"/>
          <w:szCs w:val="20"/>
          <w:u w:val="single"/>
        </w:rPr>
        <w:t xml:space="preserve">  The form must contain a certification signed by the witnesses that the convicted person’s signature is free from coercion and voluntarily given.</w:t>
      </w:r>
    </w:p>
    <w:p w:rsidR="002A711F" w:rsidRDefault="002A711F"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EE175E">
        <w:rPr>
          <w:color w:val="000000" w:themeColor="text1"/>
          <w:szCs w:val="27"/>
          <w:u w:color="000000" w:themeColor="text1"/>
        </w:rPr>
        <w:tab/>
      </w:r>
      <w:r w:rsidRPr="00EE175E">
        <w:rPr>
          <w:strike/>
          <w:color w:val="000000" w:themeColor="text1"/>
          <w:szCs w:val="27"/>
          <w:u w:color="000000" w:themeColor="text1"/>
        </w:rPr>
        <w:t>(C)</w:t>
      </w:r>
      <w:r w:rsidRPr="00EE175E">
        <w:rPr>
          <w:color w:val="000000" w:themeColor="text1"/>
          <w:szCs w:val="27"/>
          <w:u w:val="single" w:color="000000" w:themeColor="text1"/>
        </w:rPr>
        <w:t>(D)</w:t>
      </w:r>
      <w:r w:rsidRPr="00EE175E">
        <w:rPr>
          <w:color w:val="000000" w:themeColor="text1"/>
          <w:szCs w:val="27"/>
          <w:u w:color="000000" w:themeColor="text1"/>
        </w:rPr>
        <w:tab/>
        <w:t xml:space="preserve">If execution by lethal injection under this section </w:t>
      </w:r>
      <w:r w:rsidRPr="00EF1533">
        <w:rPr>
          <w:color w:val="000000" w:themeColor="text1"/>
          <w:szCs w:val="27"/>
          <w:u w:val="single" w:color="000000" w:themeColor="text1"/>
        </w:rPr>
        <w:t xml:space="preserve">is determined and certified </w:t>
      </w:r>
      <w:r>
        <w:rPr>
          <w:color w:val="000000" w:themeColor="text1"/>
          <w:szCs w:val="27"/>
          <w:u w:val="single" w:color="000000" w:themeColor="text1"/>
        </w:rPr>
        <w:t xml:space="preserve">pursuant to subsection (B) </w:t>
      </w:r>
      <w:r w:rsidRPr="00EF1533">
        <w:rPr>
          <w:color w:val="000000" w:themeColor="text1"/>
          <w:szCs w:val="27"/>
          <w:u w:val="single" w:color="000000" w:themeColor="text1"/>
        </w:rPr>
        <w:t>to be unavailable by the Director of the Department of Corrections or</w:t>
      </w:r>
      <w:r w:rsidRPr="00EE175E">
        <w:rPr>
          <w:color w:val="000000" w:themeColor="text1"/>
          <w:szCs w:val="27"/>
          <w:u w:color="000000" w:themeColor="text1"/>
        </w:rPr>
        <w:t xml:space="preserve"> is held to be unconstitutional by an appellate court of competent jurisdiction, then the manner of inflicting a death sentence must be by electrocution</w:t>
      </w:r>
      <w:r>
        <w:rPr>
          <w:color w:val="000000" w:themeColor="text1"/>
          <w:szCs w:val="27"/>
          <w:u w:color="000000" w:themeColor="text1"/>
        </w:rPr>
        <w:t xml:space="preserve"> </w:t>
      </w:r>
      <w:r w:rsidRPr="00EE175E">
        <w:rPr>
          <w:color w:val="000000" w:themeColor="text1"/>
          <w:szCs w:val="27"/>
          <w:u w:val="single" w:color="000000" w:themeColor="text1"/>
        </w:rPr>
        <w:t>regardless of the method elected by the person.</w:t>
      </w:r>
      <w:r>
        <w:rPr>
          <w:color w:val="000000" w:themeColor="text1"/>
          <w:szCs w:val="27"/>
          <w:u w:color="000000" w:themeColor="text1"/>
        </w:rPr>
        <w:t>”</w:t>
      </w:r>
    </w:p>
    <w:p w:rsidR="002A711F" w:rsidRDefault="002A711F"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rsidR="002A711F" w:rsidRPr="0079306A" w:rsidRDefault="002A711F" w:rsidP="00B3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7"/>
          <w:u w:color="000000" w:themeColor="text1"/>
        </w:rPr>
        <w:t>SECTION</w:t>
      </w:r>
      <w:r>
        <w:rPr>
          <w:color w:val="000000" w:themeColor="text1"/>
          <w:szCs w:val="27"/>
          <w:u w:color="000000" w:themeColor="text1"/>
        </w:rPr>
        <w:tab/>
        <w:t>2.</w:t>
      </w:r>
      <w:r>
        <w:rPr>
          <w:color w:val="000000" w:themeColor="text1"/>
          <w:szCs w:val="27"/>
          <w:u w:color="000000" w:themeColor="text1"/>
        </w:rPr>
        <w:tab/>
        <w:t>This act takes effect upon approval by the Governor.</w:t>
      </w:r>
    </w:p>
    <w:p w:rsidR="002A711F" w:rsidRDefault="002A71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79306A">
        <w:rPr>
          <w:rFonts w:eastAsia="Times New Roman"/>
        </w:rPr>
        <w:noBreakHyphen/>
      </w:r>
      <w:r w:rsidRPr="0079306A">
        <w:rPr>
          <w:rFonts w:eastAsia="Times New Roman"/>
        </w:rPr>
        <w:noBreakHyphen/>
      </w:r>
      <w:r w:rsidRPr="0079306A">
        <w:rPr>
          <w:rFonts w:eastAsia="Times New Roman"/>
        </w:rPr>
        <w:noBreakHyphen/>
      </w:r>
      <w:r w:rsidRPr="0079306A">
        <w:rPr>
          <w:rFonts w:eastAsia="Times New Roman"/>
        </w:rPr>
        <w:noBreakHyphen/>
        <w:t>XX</w:t>
      </w:r>
      <w:r w:rsidRPr="0079306A">
        <w:rPr>
          <w:rFonts w:eastAsia="Times New Roman"/>
        </w:rPr>
        <w:noBreakHyphen/>
      </w:r>
      <w:r w:rsidRPr="0079306A">
        <w:rPr>
          <w:rFonts w:eastAsia="Times New Roman"/>
        </w:rPr>
        <w:noBreakHyphen/>
      </w:r>
      <w:r w:rsidRPr="0079306A">
        <w:rPr>
          <w:rFonts w:eastAsia="Times New Roman"/>
        </w:rPr>
        <w:noBreakHyphen/>
      </w:r>
      <w:r w:rsidRPr="0079306A">
        <w:rPr>
          <w:rFonts w:eastAsia="Times New Roman"/>
        </w:rPr>
        <w:noBreakHyphen/>
      </w:r>
    </w:p>
    <w:p w:rsidR="007A3841" w:rsidRDefault="007A3841" w:rsidP="002A7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A3841" w:rsidSect="00AB38D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134" w:rsidRDefault="00683134" w:rsidP="00522CE0">
      <w:r>
        <w:separator/>
      </w:r>
    </w:p>
  </w:endnote>
  <w:endnote w:type="continuationSeparator" w:id="0">
    <w:p w:rsidR="00683134" w:rsidRDefault="006831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CD75EE-01BB-4A1D-8202-3621720C0028}"/>
    <w:embedBold r:id="rId2" w:fontKey="{04D69ED5-2D26-4045-BD97-E24C222342F7}"/>
  </w:font>
  <w:font w:name="Calibri">
    <w:panose1 w:val="020F0502020204030204"/>
    <w:charset w:val="00"/>
    <w:family w:val="swiss"/>
    <w:pitch w:val="variable"/>
    <w:sig w:usb0="E00002FF" w:usb1="4000ACFF" w:usb2="00000001" w:usb3="00000000" w:csb0="0000019F" w:csb1="00000000"/>
    <w:embedRegular r:id="rId3" w:fontKey="{E2D3E1F1-5C93-4E79-BB42-B3BEB5F3A819}"/>
    <w:embedBold r:id="rId4" w:fontKey="{63A75EB5-8469-455E-9BF4-3FA73D1FE34F}"/>
  </w:font>
  <w:font w:name="Cambria">
    <w:panose1 w:val="02040503050406030204"/>
    <w:charset w:val="00"/>
    <w:family w:val="roman"/>
    <w:pitch w:val="variable"/>
    <w:sig w:usb0="E00002FF" w:usb1="400004FF" w:usb2="00000000" w:usb3="00000000" w:csb0="0000019F" w:csb1="00000000"/>
    <w:embedRegular r:id="rId5" w:fontKey="{06A62D33-E874-4BED-A6BE-297C52D78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11F" w:rsidRPr="00201400" w:rsidRDefault="002A711F" w:rsidP="00201400">
    <w:pPr>
      <w:pStyle w:val="Footer"/>
      <w:tabs>
        <w:tab w:val="clear" w:pos="4680"/>
        <w:tab w:val="clear" w:pos="9360"/>
        <w:tab w:val="center" w:pos="2995"/>
      </w:tabs>
      <w:spacing w:before="120"/>
    </w:pPr>
    <w:r>
      <w:t>[872-</w:t>
    </w:r>
    <w:r>
      <w:fldChar w:fldCharType="begin"/>
    </w:r>
    <w:r>
      <w:instrText xml:space="preserve"> PAGE  \* MERGEFORMAT </w:instrText>
    </w:r>
    <w:r>
      <w:fldChar w:fldCharType="separate"/>
    </w:r>
    <w:r w:rsidR="00D75EF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8D2" w:rsidRPr="00201400" w:rsidRDefault="002A711F" w:rsidP="00201400">
    <w:pPr>
      <w:pStyle w:val="Footer"/>
      <w:tabs>
        <w:tab w:val="clear" w:pos="4680"/>
        <w:tab w:val="clear" w:pos="9360"/>
        <w:tab w:val="center" w:pos="2995"/>
      </w:tabs>
      <w:spacing w:before="120"/>
    </w:pPr>
    <w:r>
      <w:t>[872]</w:t>
    </w:r>
    <w:r>
      <w:tab/>
    </w:r>
    <w:r>
      <w:fldChar w:fldCharType="begin"/>
    </w:r>
    <w:r>
      <w:instrText xml:space="preserve"> PAGE  \* MERGEFORMAT </w:instrText>
    </w:r>
    <w:r>
      <w:fldChar w:fldCharType="separate"/>
    </w:r>
    <w:r w:rsidR="00D75E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134" w:rsidRDefault="00683134" w:rsidP="00522CE0">
      <w:r>
        <w:separator/>
      </w:r>
    </w:p>
  </w:footnote>
  <w:footnote w:type="continuationSeparator" w:id="0">
    <w:p w:rsidR="00683134" w:rsidRDefault="006831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EAT.DMR.WRT"/>
    <w:docVar w:name="CoverAttorneyInitials" w:val="DMR"/>
    <w:docVar w:name="CoverAttorneyLastName" w:val="Daina Riley"/>
    <w:docVar w:name="CoverBillType" w:val="b"/>
    <w:docVar w:name="CoverSenator" w:val="WRT"/>
    <w:docVar w:name="dvBillNumber" w:val="872"/>
    <w:docVar w:name="dvBillNumberPrefix" w:val="S. "/>
    <w:docVar w:name="dvOriginalBody" w:val="Senate"/>
    <w:docVar w:name="fulldraftpath" w:val="L:\S-RES\WRT\016DEAT.DMR.WRT.DOCX"/>
    <w:docVar w:name="NameofBody" w:val="S"/>
    <w:docVar w:name="vgroup2" w:val="S-RES"/>
  </w:docVars>
  <w:rsids>
    <w:rsidRoot w:val="00012A9F"/>
    <w:rsid w:val="00012A9F"/>
    <w:rsid w:val="00042AC1"/>
    <w:rsid w:val="00046516"/>
    <w:rsid w:val="00072458"/>
    <w:rsid w:val="0007601D"/>
    <w:rsid w:val="000B0720"/>
    <w:rsid w:val="000B5EAF"/>
    <w:rsid w:val="001315B2"/>
    <w:rsid w:val="00170561"/>
    <w:rsid w:val="001761F2"/>
    <w:rsid w:val="00186AC9"/>
    <w:rsid w:val="00197DF1"/>
    <w:rsid w:val="001B3DD9"/>
    <w:rsid w:val="001B7E5D"/>
    <w:rsid w:val="001D3BAC"/>
    <w:rsid w:val="00201400"/>
    <w:rsid w:val="00216025"/>
    <w:rsid w:val="002433CF"/>
    <w:rsid w:val="00245C4E"/>
    <w:rsid w:val="002A711F"/>
    <w:rsid w:val="002C1321"/>
    <w:rsid w:val="002C2031"/>
    <w:rsid w:val="002C5896"/>
    <w:rsid w:val="002D3BED"/>
    <w:rsid w:val="002F4E8E"/>
    <w:rsid w:val="00307C2B"/>
    <w:rsid w:val="00315D04"/>
    <w:rsid w:val="003745E4"/>
    <w:rsid w:val="00383247"/>
    <w:rsid w:val="003D6E2B"/>
    <w:rsid w:val="003E7597"/>
    <w:rsid w:val="00413EBF"/>
    <w:rsid w:val="004141C1"/>
    <w:rsid w:val="0044020F"/>
    <w:rsid w:val="00450668"/>
    <w:rsid w:val="00454138"/>
    <w:rsid w:val="00465303"/>
    <w:rsid w:val="004813A2"/>
    <w:rsid w:val="004952FA"/>
    <w:rsid w:val="004B6A22"/>
    <w:rsid w:val="004C3138"/>
    <w:rsid w:val="004D7F37"/>
    <w:rsid w:val="00522CE0"/>
    <w:rsid w:val="00541951"/>
    <w:rsid w:val="00544B37"/>
    <w:rsid w:val="00565148"/>
    <w:rsid w:val="00570403"/>
    <w:rsid w:val="00593361"/>
    <w:rsid w:val="005A413B"/>
    <w:rsid w:val="005A5017"/>
    <w:rsid w:val="005A648C"/>
    <w:rsid w:val="005D6556"/>
    <w:rsid w:val="005F07AC"/>
    <w:rsid w:val="005F1745"/>
    <w:rsid w:val="00683134"/>
    <w:rsid w:val="006A1802"/>
    <w:rsid w:val="006C0CBB"/>
    <w:rsid w:val="006C74EA"/>
    <w:rsid w:val="006E32A4"/>
    <w:rsid w:val="0070457E"/>
    <w:rsid w:val="00720D40"/>
    <w:rsid w:val="007318D4"/>
    <w:rsid w:val="00765784"/>
    <w:rsid w:val="00765E79"/>
    <w:rsid w:val="0079306A"/>
    <w:rsid w:val="007A3841"/>
    <w:rsid w:val="007A4390"/>
    <w:rsid w:val="007E5CB7"/>
    <w:rsid w:val="008314D2"/>
    <w:rsid w:val="00834863"/>
    <w:rsid w:val="00870F6F"/>
    <w:rsid w:val="008721A6"/>
    <w:rsid w:val="008B191A"/>
    <w:rsid w:val="008B2F42"/>
    <w:rsid w:val="008C3697"/>
    <w:rsid w:val="008E185F"/>
    <w:rsid w:val="008F023B"/>
    <w:rsid w:val="00904E16"/>
    <w:rsid w:val="009162B3"/>
    <w:rsid w:val="00927C62"/>
    <w:rsid w:val="00953F9C"/>
    <w:rsid w:val="00972A1B"/>
    <w:rsid w:val="00983951"/>
    <w:rsid w:val="00984124"/>
    <w:rsid w:val="00984640"/>
    <w:rsid w:val="00995C37"/>
    <w:rsid w:val="009C118A"/>
    <w:rsid w:val="009C594B"/>
    <w:rsid w:val="00A02011"/>
    <w:rsid w:val="00A4011E"/>
    <w:rsid w:val="00A45A8A"/>
    <w:rsid w:val="00A6350E"/>
    <w:rsid w:val="00A86015"/>
    <w:rsid w:val="00A9594E"/>
    <w:rsid w:val="00AE59C8"/>
    <w:rsid w:val="00B10098"/>
    <w:rsid w:val="00B5790D"/>
    <w:rsid w:val="00B945C5"/>
    <w:rsid w:val="00BA20EA"/>
    <w:rsid w:val="00BB5AFC"/>
    <w:rsid w:val="00BC0A56"/>
    <w:rsid w:val="00BF53E1"/>
    <w:rsid w:val="00C45366"/>
    <w:rsid w:val="00C57023"/>
    <w:rsid w:val="00C74052"/>
    <w:rsid w:val="00CB187A"/>
    <w:rsid w:val="00CC0EC7"/>
    <w:rsid w:val="00CC251A"/>
    <w:rsid w:val="00CF2C98"/>
    <w:rsid w:val="00D1088B"/>
    <w:rsid w:val="00D1286F"/>
    <w:rsid w:val="00D14DE6"/>
    <w:rsid w:val="00D156D2"/>
    <w:rsid w:val="00D2125B"/>
    <w:rsid w:val="00D35486"/>
    <w:rsid w:val="00D53E29"/>
    <w:rsid w:val="00D75EF7"/>
    <w:rsid w:val="00D86943"/>
    <w:rsid w:val="00DA3C6B"/>
    <w:rsid w:val="00DA47B9"/>
    <w:rsid w:val="00DE5635"/>
    <w:rsid w:val="00E058D3"/>
    <w:rsid w:val="00E12CA0"/>
    <w:rsid w:val="00E16334"/>
    <w:rsid w:val="00E2236D"/>
    <w:rsid w:val="00E42056"/>
    <w:rsid w:val="00E53D64"/>
    <w:rsid w:val="00E65198"/>
    <w:rsid w:val="00E7401E"/>
    <w:rsid w:val="00E76AD9"/>
    <w:rsid w:val="00E91E2F"/>
    <w:rsid w:val="00E97872"/>
    <w:rsid w:val="00EA3546"/>
    <w:rsid w:val="00EB20E6"/>
    <w:rsid w:val="00EB44BB"/>
    <w:rsid w:val="00EB47AE"/>
    <w:rsid w:val="00EC34E1"/>
    <w:rsid w:val="00F0234A"/>
    <w:rsid w:val="00F05CF2"/>
    <w:rsid w:val="00F51241"/>
    <w:rsid w:val="00F52959"/>
    <w:rsid w:val="00F55884"/>
    <w:rsid w:val="00FB437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E469DE87-569F-441C-941F-F846E431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A3841"/>
    <w:rPr>
      <w:color w:val="0000FF" w:themeColor="hyperlink"/>
      <w:u w:val="single"/>
    </w:rPr>
  </w:style>
  <w:style w:type="paragraph" w:styleId="NormalWeb">
    <w:name w:val="Normal (Web)"/>
    <w:basedOn w:val="Normal"/>
    <w:uiPriority w:val="99"/>
    <w:semiHidden/>
    <w:unhideWhenUsed/>
    <w:rsid w:val="00972A1B"/>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6.docx" TargetMode="External"/><Relationship Id="rId13" Type="http://schemas.openxmlformats.org/officeDocument/2006/relationships/hyperlink" Target="file:///h:\sj\20180306.docx" TargetMode="External"/><Relationship Id="rId18" Type="http://schemas.openxmlformats.org/officeDocument/2006/relationships/hyperlink" Target="http://www.scstatehouse.gov/billsearch.php?billnumbers=872&amp;session=122&amp;summary=B" TargetMode="External"/><Relationship Id="rId3" Type="http://schemas.openxmlformats.org/officeDocument/2006/relationships/webSettings" Target="webSettings.xml"/><Relationship Id="rId21" Type="http://schemas.openxmlformats.org/officeDocument/2006/relationships/hyperlink" Target="file:///p:\pprever\2017-18\872_20180306.docx" TargetMode="External"/><Relationship Id="rId7" Type="http://schemas.openxmlformats.org/officeDocument/2006/relationships/hyperlink" Target="file:///h:\sj\20180109.docx" TargetMode="External"/><Relationship Id="rId12" Type="http://schemas.openxmlformats.org/officeDocument/2006/relationships/hyperlink" Target="file:///h:\sj\20180306.docx" TargetMode="External"/><Relationship Id="rId17" Type="http://schemas.openxmlformats.org/officeDocument/2006/relationships/hyperlink" Target="file:///h:\hj\20180308.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180308.docx" TargetMode="External"/><Relationship Id="rId20" Type="http://schemas.openxmlformats.org/officeDocument/2006/relationships/hyperlink" Target="file:///p:\pprever\2017-18\872_20180206.docx" TargetMode="Externa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hyperlink" Target="file:///h:\sj\20180306.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sj\20180307.docx" TargetMode="External"/><Relationship Id="rId23" Type="http://schemas.openxmlformats.org/officeDocument/2006/relationships/footer" Target="footer2.xml"/><Relationship Id="rId10" Type="http://schemas.openxmlformats.org/officeDocument/2006/relationships/hyperlink" Target="file:///h:\sj\20180301.docx" TargetMode="External"/><Relationship Id="rId19" Type="http://schemas.openxmlformats.org/officeDocument/2006/relationships/hyperlink" Target="file:///p:\pprever\2017-18\872_20180109.docx" TargetMode="External"/><Relationship Id="rId4" Type="http://schemas.openxmlformats.org/officeDocument/2006/relationships/footnotes" Target="footnotes.xml"/><Relationship Id="rId9" Type="http://schemas.openxmlformats.org/officeDocument/2006/relationships/hyperlink" Target="file:///h:\sj\20180228.docx" TargetMode="External"/><Relationship Id="rId14" Type="http://schemas.openxmlformats.org/officeDocument/2006/relationships/hyperlink" Target="file:///h:\sj\2018030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D66FCEE3.dotm</Template>
  <TotalTime>0</TotalTime>
  <Pages>4</Pages>
  <Words>864</Words>
  <Characters>4460</Characters>
  <Application>Microsoft Office Word</Application>
  <DocSecurity>0</DocSecurity>
  <Lines>135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872: Executions - South Carolina Legislature Online</dc:title>
  <dc:subject/>
  <dc:creator>%USERNAME%</dc:creator>
  <cp:keywords/>
  <dc:description/>
  <cp:lastModifiedBy>S Volk</cp:lastModifiedBy>
  <cp:revision>2</cp:revision>
  <dcterms:created xsi:type="dcterms:W3CDTF">2018-03-09T17:12:00Z</dcterms:created>
  <dcterms:modified xsi:type="dcterms:W3CDTF">2018-03-09T17:12:00Z</dcterms:modified>
</cp:coreProperties>
</file>