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B57851" w:rsidRDefault="00B57851" w:rsidP="00B57851">
      <w:pPr>
        <w:tabs>
          <w:tab w:val="right" w:pos="5933"/>
        </w:tabs>
        <w:suppressAutoHyphens/>
      </w:pPr>
      <w:r>
        <w:tab/>
      </w:r>
      <w:r>
        <w:rPr>
          <w:b/>
          <w:sz w:val="36"/>
        </w:rPr>
        <w:t>H. 3531</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Forrest and Martin</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3531) to amend the Code of Laws of South Carolina, 1976, by adding Chapter 2 to Title 47 so as to define certain terms, to prohibit certain persons from owning, etc., respectfully</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C5080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801">
        <w:rPr>
          <w:snapToGrid w:val="0"/>
        </w:rPr>
        <w:tab/>
        <w:t>Amend the bill, as and if amended, page 4, by striking lines 3-7 and inserting:</w:t>
      </w:r>
    </w:p>
    <w:p w:rsidR="00B57851" w:rsidRPr="00C5080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C50801">
        <w:rPr>
          <w:snapToGrid w:val="0"/>
        </w:rPr>
        <w:t>/</w:t>
      </w:r>
      <w:r w:rsidRPr="00C50801">
        <w:rPr>
          <w:u w:color="000000" w:themeColor="text1"/>
        </w:rPr>
        <w:tab/>
      </w:r>
      <w:r w:rsidRPr="00C50801">
        <w:rPr>
          <w:u w:color="000000" w:themeColor="text1"/>
        </w:rPr>
        <w:tab/>
        <w:t>(9)</w:t>
      </w:r>
      <w:r w:rsidRPr="00C50801">
        <w:rPr>
          <w:u w:color="000000" w:themeColor="text1"/>
        </w:rPr>
        <w:tab/>
        <w:t>an intermediate handler, as defined by the Animal Welfare Act, 7 U.S.C. Section 2136, et seq., acting as a registered agent for a USDA license, pursuant to the Captive Wildlife Safety Act, shall be permitted to transport regulated species through this State, provided the animal is at all times maintained within a confinement sufficient to prevent the animal from escaping.</w:t>
      </w:r>
      <w:r w:rsidRPr="00C50801">
        <w:rPr>
          <w:u w:color="000000" w:themeColor="text1"/>
        </w:rPr>
        <w:tab/>
      </w:r>
      <w:r w:rsidRPr="00C50801">
        <w:rPr>
          <w:u w:color="000000" w:themeColor="text1"/>
        </w:rPr>
        <w:tab/>
      </w:r>
      <w:r w:rsidRPr="00C50801">
        <w:rPr>
          <w:u w:color="000000" w:themeColor="text1"/>
        </w:rPr>
        <w:tab/>
        <w:t>/</w:t>
      </w:r>
    </w:p>
    <w:p w:rsidR="00B57851" w:rsidRPr="00C5080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801">
        <w:rPr>
          <w:snapToGrid w:val="0"/>
        </w:rPr>
        <w:tab/>
        <w:t>Renumber sections to conform.</w:t>
      </w:r>
    </w:p>
    <w:p w:rsid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801">
        <w:rPr>
          <w:snapToGrid w:val="0"/>
        </w:rPr>
        <w:tab/>
        <w:t>Amend title to conform.</w:t>
      </w:r>
    </w:p>
    <w:p w:rsidR="00B57851" w:rsidRPr="00C5080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851"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1"/>
    </w:p>
    <w:p w:rsidR="00481836"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0A65">
        <w:rPr>
          <w:color w:val="000000" w:themeColor="text1"/>
          <w:u w:color="000000" w:themeColor="text1"/>
        </w:rPr>
        <w:t>(3</w:t>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1720C1"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64C7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720C1" w:rsidRPr="00B403CF">
        <w:rPr>
          <w:rFonts w:eastAsiaTheme="minorHAnsi"/>
          <w:szCs w:val="22"/>
        </w:rPr>
        <w:t>Section 47</w:t>
      </w:r>
      <w:r w:rsidR="001720C1" w:rsidRPr="00B403CF">
        <w:rPr>
          <w:rFonts w:eastAsiaTheme="minorHAnsi"/>
          <w:szCs w:val="22"/>
        </w:rPr>
        <w:noBreakHyphen/>
        <w:t>2</w:t>
      </w:r>
      <w:r w:rsidR="001720C1" w:rsidRPr="00B403CF">
        <w:rPr>
          <w:rFonts w:eastAsiaTheme="minorHAnsi"/>
          <w:szCs w:val="22"/>
        </w:rPr>
        <w:noBreakHyphen/>
        <w:t>70.</w:t>
      </w:r>
      <w:r w:rsidR="001720C1" w:rsidRPr="00B403CF">
        <w:rPr>
          <w:rFonts w:eastAsiaTheme="minorHAnsi"/>
          <w:szCs w:val="22"/>
        </w:rPr>
        <w:tab/>
      </w:r>
      <w:r w:rsidR="001720C1"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w:t>
      </w:r>
      <w:r w:rsidR="001720C1">
        <w:rPr>
          <w:rFonts w:eastAsiaTheme="minorHAnsi"/>
          <w:szCs w:val="22"/>
        </w:rPr>
        <w:t>ty days for a second offense.”</w:t>
      </w:r>
      <w:r w:rsidR="001720C1">
        <w:rPr>
          <w:rFonts w:eastAsiaTheme="minorHAnsi"/>
          <w:szCs w:val="22"/>
        </w:rPr>
        <w:tab/>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20C1" w:rsidRPr="00B403CF"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A15847"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CF">
        <w:rPr>
          <w:rFonts w:eastAsiaTheme="minorHAnsi"/>
          <w:szCs w:val="22"/>
        </w:rPr>
        <w:lastRenderedPageBreak/>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195" w:rsidRDefault="00543195" w:rsidP="00543195">
      <w:pPr>
        <w:suppressAutoHyphens/>
      </w:pPr>
    </w:p>
    <w:sectPr w:rsidR="00543195"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EF486E-5C7A-44FB-90BF-51688B7E56BC}"/>
    <w:embedBold r:id="rId2" w:fontKey="{0F53D1BF-7964-41AB-8255-F7BDE0D65DE3}"/>
  </w:font>
  <w:font w:name="Calibri">
    <w:panose1 w:val="020F0502020204030204"/>
    <w:charset w:val="00"/>
    <w:family w:val="swiss"/>
    <w:pitch w:val="variable"/>
    <w:sig w:usb0="E00002FF" w:usb1="4000ACFF" w:usb2="00000001" w:usb3="00000000" w:csb0="0000019F" w:csb1="00000000"/>
    <w:embedRegular r:id="rId3" w:fontKey="{68D28083-A2DD-4A1A-B7E2-74CA7AEAB1B2}"/>
  </w:font>
  <w:font w:name="Segoe UI">
    <w:panose1 w:val="020B0502040204020203"/>
    <w:charset w:val="00"/>
    <w:family w:val="swiss"/>
    <w:pitch w:val="variable"/>
    <w:sig w:usb0="E10022FF" w:usb1="C000E47F" w:usb2="00000029" w:usb3="00000000" w:csb0="000001DF" w:csb1="00000000"/>
    <w:embedRegular r:id="rId4" w:fontKey="{71FAC34A-F9D0-4243-8391-B4A19EDE2838}"/>
  </w:font>
  <w:font w:name="Cambria">
    <w:panose1 w:val="02040503050406030204"/>
    <w:charset w:val="00"/>
    <w:family w:val="roman"/>
    <w:pitch w:val="variable"/>
    <w:sig w:usb0="E00002FF" w:usb1="400004FF" w:usb2="00000000" w:usb3="00000000" w:csb0="0000019F" w:csb1="00000000"/>
    <w:embedRegular r:id="rId5" w:fontKey="{8DB72BD4-89B9-454F-8C1D-3729F8F08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543195">
      <w:rPr>
        <w:noProof/>
      </w:rPr>
      <w:t>1</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543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720C1"/>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36E9B"/>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81836"/>
    <w:rsid w:val="004E7D54"/>
    <w:rsid w:val="00524F46"/>
    <w:rsid w:val="005273C6"/>
    <w:rsid w:val="00530A69"/>
    <w:rsid w:val="00533CA6"/>
    <w:rsid w:val="00543195"/>
    <w:rsid w:val="00545593"/>
    <w:rsid w:val="00556EBF"/>
    <w:rsid w:val="00564C77"/>
    <w:rsid w:val="00577C6C"/>
    <w:rsid w:val="005A62FE"/>
    <w:rsid w:val="005C0BD8"/>
    <w:rsid w:val="005C2FE2"/>
    <w:rsid w:val="005E2BC9"/>
    <w:rsid w:val="00605102"/>
    <w:rsid w:val="006215AA"/>
    <w:rsid w:val="006913C9"/>
    <w:rsid w:val="0069470D"/>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57851"/>
    <w:rsid w:val="00BE3C22"/>
    <w:rsid w:val="00C0345E"/>
    <w:rsid w:val="00C0353D"/>
    <w:rsid w:val="00C30A65"/>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78D6F-50C5-4B03-8FFA-03DD42EE8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3500A387.dotm</Template>
  <TotalTime>0</TotalTime>
  <Pages>8</Pages>
  <Words>2420</Words>
  <Characters>12490</Characters>
  <Application>Microsoft Office Word</Application>
  <DocSecurity>0</DocSecurity>
  <Lines>314</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(Apr. 20, 2017) - South Carolina Legislature Online</dc:title>
  <dc:creator>Gwen Thurmond</dc:creator>
  <cp:lastModifiedBy>Angela Hill</cp:lastModifiedBy>
  <cp:revision>2</cp:revision>
  <cp:lastPrinted>2017-01-26T18:47:00Z</cp:lastPrinted>
  <dcterms:created xsi:type="dcterms:W3CDTF">2017-04-20T20:05:00Z</dcterms:created>
  <dcterms:modified xsi:type="dcterms:W3CDTF">2017-04-20T20:05:00Z</dcterms:modified>
</cp:coreProperties>
</file>