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Pr="00D03A64" w:rsidRDefault="00D03A64" w:rsidP="00D03A64">
      <w:pPr>
        <w:tabs>
          <w:tab w:val="right" w:pos="5933"/>
        </w:tabs>
        <w:suppressAutoHyphens/>
      </w:pPr>
      <w:r>
        <w:tab/>
      </w:r>
      <w:r>
        <w:rPr>
          <w:b/>
          <w:sz w:val="36"/>
        </w:rPr>
        <w:t>H. 3846</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5E2C2C">
      <w:pPr>
        <w:tabs>
          <w:tab w:val="right" w:pos="5933"/>
        </w:tabs>
        <w:suppressAutoHyphens/>
      </w:pPr>
      <w:r>
        <w:t>S. Printed 4/3/18--H.</w:t>
      </w:r>
      <w:r w:rsidR="005E2C2C">
        <w:tab/>
        <w:t>[SEC 4/5/18 11:13 AM]</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D03A64" w:rsidRP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A64"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10776B" w:rsidRDefault="00D0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A64" w:rsidRDefault="00D0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SECTION</w:t>
      </w:r>
      <w:r w:rsidRPr="0063708A">
        <w:rPr>
          <w:u w:color="000000" w:themeColor="text1"/>
        </w:rPr>
        <w:tab/>
        <w:t>1.</w:t>
      </w:r>
      <w:r w:rsidRPr="0063708A">
        <w:rPr>
          <w:u w:color="000000" w:themeColor="text1"/>
        </w:rPr>
        <w:tab/>
        <w:t>Article 1, Chapter 59, title 40 of the 1976 Code is amended by adding: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Pr="0063708A">
        <w:rPr>
          <w:u w:color="000000" w:themeColor="text1"/>
        </w:rPr>
        <w:noBreakHyphen/>
        <w:t>59</w:t>
      </w:r>
      <w:r w:rsidRPr="0063708A">
        <w:rPr>
          <w:u w:color="000000" w:themeColor="text1"/>
        </w:rPr>
        <w:noBreakHyphen/>
        <w:t>265.</w:t>
      </w:r>
      <w:r w:rsidRPr="0063708A">
        <w:rPr>
          <w:u w:color="000000" w:themeColor="text1"/>
        </w:rPr>
        <w:tab/>
        <w:t>(</w:t>
      </w:r>
      <w:bookmarkStart w:id="5" w:name="temp"/>
      <w:bookmarkEnd w:id="5"/>
      <w:r w:rsidRPr="0063708A">
        <w:rPr>
          <w:u w:color="000000" w:themeColor="text1"/>
        </w:rPr>
        <w:t>A)</w:t>
      </w:r>
      <w:r w:rsidRPr="0063708A">
        <w:rPr>
          <w:u w:color="000000" w:themeColor="text1"/>
        </w:rPr>
        <w:tab/>
        <w:t>This chapter does not apply to an owner of residential property who improves the property when the improvements are for the following: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Pr="0063708A">
        <w:rPr>
          <w:u w:color="000000" w:themeColor="text1"/>
        </w:rPr>
        <w:noBreakHyphen/>
        <w:t>story detached accessory structures, provided that the floor area does not exceed two hundred square feet;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sidewalks and driveways;</w:t>
      </w:r>
    </w:p>
    <w:p w:rsidR="00D03A64" w:rsidRPr="0063708A" w:rsidRDefault="005E2C2C"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(f)</w:t>
      </w:r>
      <w:r>
        <w:rPr>
          <w:u w:color="000000" w:themeColor="text1"/>
        </w:rPr>
        <w:tab/>
      </w:r>
      <w:r w:rsidR="00D03A64" w:rsidRPr="0063708A">
        <w:rPr>
          <w:u w:color="000000" w:themeColor="text1"/>
        </w:rPr>
        <w:t>painting, papering, tiling, carpeting, cabinets, counter tops</w:t>
      </w:r>
      <w:r>
        <w:rPr>
          <w:u w:color="000000" w:themeColor="text1"/>
        </w:rPr>
        <w:t>;</w:t>
      </w:r>
      <w:r w:rsidR="00D03A64" w:rsidRPr="0063708A">
        <w:rPr>
          <w:u w:color="000000" w:themeColor="text1"/>
        </w:rPr>
        <w:t xml:space="preserve"> and similar finish work;</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Pr="0063708A">
        <w:rPr>
          <w:u w:color="000000" w:themeColor="text1"/>
        </w:rPr>
        <w:noBreakHyphen/>
        <w:t>four inches deep;</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Pr="0063708A">
        <w:rPr>
          <w:u w:color="000000" w:themeColor="text1"/>
        </w:rPr>
        <w:noBreakHyphen/>
        <w:t>four inches from the exterior wall and do not require additional support;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Pr="0063708A">
        <w:rPr>
          <w:u w:color="000000" w:themeColor="text1"/>
        </w:rPr>
        <w:noBreakHyphen/>
        <w:t>and</w:t>
      </w:r>
      <w:r w:rsidRPr="0063708A">
        <w:rPr>
          <w:u w:color="000000" w:themeColor="text1"/>
        </w:rPr>
        <w:noBreakHyphen/>
        <w:t>plug connected temporary decorative lighting;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Pr="0063708A">
        <w:rPr>
          <w:u w:color="000000" w:themeColor="text1"/>
        </w:rPr>
        <w:noBreakHyphen/>
        <w:t>five volts and not capable of supplying more than fifty watts of energy;</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w:t>
      </w:r>
      <w:r w:rsidR="005E2C2C">
        <w:rPr>
          <w:u w:color="000000" w:themeColor="text1"/>
        </w:rPr>
        <w:t>,</w:t>
      </w:r>
      <w:r w:rsidRPr="0063708A">
        <w:rPr>
          <w:u w:color="000000" w:themeColor="text1"/>
        </w:rPr>
        <w:t xml:space="preserve"> or clothes drying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 cooling units;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Pr="0063708A">
        <w:rPr>
          <w:u w:color="000000" w:themeColor="text1"/>
        </w:rPr>
        <w:noBreakHyphen/>
        <w:t xml:space="preserve"> or chilled</w:t>
      </w:r>
      <w:r w:rsidRPr="0063708A">
        <w:rPr>
          <w:u w:color="000000" w:themeColor="text1"/>
        </w:rPr>
        <w:noBreakHyphen/>
        <w:t>water piping within any heating or cooling equipment regulated by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self</w:t>
      </w:r>
      <w:r w:rsidRPr="0063708A">
        <w:rPr>
          <w:u w:color="000000" w:themeColor="text1"/>
        </w:rPr>
        <w:noBreakHyphen/>
        <w:t>contained refrigeration systems containing ten pounds or less of refrigerant or that are actuated by motors of one horsepower or less;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w:t>
      </w:r>
      <w:r w:rsidR="005E2C2C">
        <w:rPr>
          <w:u w:color="000000" w:themeColor="text1"/>
        </w:rPr>
        <w:t>,</w:t>
      </w:r>
      <w:r w:rsidRPr="0063708A">
        <w:rPr>
          <w:u w:color="000000" w:themeColor="text1"/>
        </w:rPr>
        <w:t xml:space="preserve"> or fixtures, and the removal and reinstallation of water closets, provided such repairs do not involve or require the replacement or rearrangement of valves, pipes, or fixtures.</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Pr="0063708A">
        <w:rPr>
          <w:u w:color="000000" w:themeColor="text1"/>
        </w:rPr>
        <w:noBreakHyphen/>
        <w:t>59</w:t>
      </w:r>
      <w:r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E2C2C">
        <w:tab/>
      </w:r>
      <w:r w:rsidRPr="0063708A">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005E2C2C">
        <w:tab/>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392" w:rsidRDefault="00B62392" w:rsidP="00B62392">
      <w:pPr>
        <w:suppressAutoHyphens/>
      </w:pPr>
    </w:p>
    <w:sectPr w:rsidR="00B62392"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0A4B3B-1EEE-44D8-A668-49DFA7A2B90E}"/>
    <w:embedBold r:id="rId2" w:fontKey="{952F5BE1-F469-4626-9BFB-65E54A0DEFF4}"/>
  </w:font>
  <w:font w:name="Calibri">
    <w:panose1 w:val="020F0502020204030204"/>
    <w:charset w:val="00"/>
    <w:family w:val="swiss"/>
    <w:pitch w:val="variable"/>
    <w:sig w:usb0="E00002FF" w:usb1="4000ACFF" w:usb2="00000001" w:usb3="00000000" w:csb0="0000019F" w:csb1="00000000"/>
    <w:embedRegular r:id="rId3" w:fontKey="{AACB571B-E2C3-4940-ADAA-06D1D7A0AC28}"/>
  </w:font>
  <w:font w:name="Cambria">
    <w:panose1 w:val="02040503050406030204"/>
    <w:charset w:val="00"/>
    <w:family w:val="roman"/>
    <w:pitch w:val="variable"/>
    <w:sig w:usb0="E00002FF" w:usb1="400004FF" w:usb2="00000000" w:usb3="00000000" w:csb0="0000019F" w:csb1="00000000"/>
    <w:embedRegular r:id="rId4" w:fontKey="{34A9E60F-8339-464A-9F9E-69C51934D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5E2C2C">
      <w:rPr>
        <w:noProof/>
      </w:rPr>
      <w:t>1</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B623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5E2C2C"/>
    <w:rsid w:val="00605102"/>
    <w:rsid w:val="006215AA"/>
    <w:rsid w:val="006913C9"/>
    <w:rsid w:val="0069470D"/>
    <w:rsid w:val="006D58AA"/>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741"/>
    <w:rsid w:val="00B62392"/>
    <w:rsid w:val="00BE3C22"/>
    <w:rsid w:val="00C0345E"/>
    <w:rsid w:val="00C31C95"/>
    <w:rsid w:val="00C3483A"/>
    <w:rsid w:val="00C65810"/>
    <w:rsid w:val="00C74E9D"/>
    <w:rsid w:val="00C826DD"/>
    <w:rsid w:val="00C82FD3"/>
    <w:rsid w:val="00C92819"/>
    <w:rsid w:val="00CC6B7B"/>
    <w:rsid w:val="00CD2089"/>
    <w:rsid w:val="00CF534E"/>
    <w:rsid w:val="00D03A64"/>
    <w:rsid w:val="00D73A67"/>
    <w:rsid w:val="00D970A9"/>
    <w:rsid w:val="00DF3845"/>
    <w:rsid w:val="00E41911"/>
    <w:rsid w:val="00E44B57"/>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72D6A-D487-4EAD-932B-072A9427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5</Pages>
  <Words>1075</Words>
  <Characters>6044</Characters>
  <Application>Microsoft Office Word</Application>
  <DocSecurity>0</DocSecurity>
  <Lines>173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(Apr. 5, 2018) - South Carolina Legislature Online</dc:title>
  <dc:creator>angiemorgan</dc:creator>
  <cp:lastModifiedBy>Lavarres Lynch</cp:lastModifiedBy>
  <cp:revision>2</cp:revision>
  <cp:lastPrinted>2017-02-15T17:43:00Z</cp:lastPrinted>
  <dcterms:created xsi:type="dcterms:W3CDTF">2018-04-05T15:14:00Z</dcterms:created>
  <dcterms:modified xsi:type="dcterms:W3CDTF">2018-04-05T15:14:00Z</dcterms:modified>
</cp:coreProperties>
</file>